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2D5" w:rsidRDefault="00DC12D5" w:rsidP="00E07571">
      <w:pPr>
        <w:jc w:val="center"/>
        <w:rPr>
          <w:b/>
          <w:sz w:val="22"/>
          <w:szCs w:val="22"/>
          <w:lang w:val="uk-UA"/>
        </w:rPr>
      </w:pPr>
      <w:r w:rsidRPr="00CD286C">
        <w:rPr>
          <w:b/>
          <w:sz w:val="22"/>
          <w:szCs w:val="22"/>
          <w:lang w:val="uk-UA"/>
        </w:rPr>
        <w:t xml:space="preserve">ПОВІДОМЛЕННЯ ПРО ПРОВЕДЕННЯ РІЧНИХ ЗАГАЛЬНИХ ЗБОРІВ АКЦІОНЕРІВ </w:t>
      </w:r>
    </w:p>
    <w:p w:rsidR="00DC12D5" w:rsidRPr="00CD286C" w:rsidRDefault="00DC12D5" w:rsidP="00E07571">
      <w:pPr>
        <w:jc w:val="center"/>
        <w:rPr>
          <w:b/>
          <w:sz w:val="22"/>
          <w:szCs w:val="22"/>
          <w:lang w:val="uk-UA"/>
        </w:rPr>
      </w:pPr>
      <w:r w:rsidRPr="00CD286C">
        <w:rPr>
          <w:b/>
          <w:sz w:val="22"/>
          <w:szCs w:val="22"/>
          <w:lang w:val="uk-UA"/>
        </w:rPr>
        <w:t xml:space="preserve">ПРИВАТНОГО АКЦІОНЕРНОГО </w:t>
      </w:r>
      <w:r w:rsidRPr="00CB5E2B">
        <w:rPr>
          <w:b/>
          <w:sz w:val="22"/>
          <w:szCs w:val="22"/>
          <w:lang w:val="uk-UA"/>
        </w:rPr>
        <w:t>ТОВАРИСТВА «СУМСЬКА АВТОБАЗА №1»</w:t>
      </w:r>
    </w:p>
    <w:p w:rsidR="00DC12D5" w:rsidRPr="00CD286C" w:rsidRDefault="00DC12D5" w:rsidP="00B9237A">
      <w:pPr>
        <w:jc w:val="both"/>
        <w:rPr>
          <w:b/>
          <w:sz w:val="22"/>
          <w:szCs w:val="22"/>
          <w:lang w:val="uk-UA"/>
        </w:rPr>
      </w:pPr>
    </w:p>
    <w:p w:rsidR="00DC12D5" w:rsidRPr="00CD286C" w:rsidRDefault="00DC12D5" w:rsidP="00B9237A">
      <w:pPr>
        <w:jc w:val="both"/>
        <w:rPr>
          <w:sz w:val="22"/>
          <w:szCs w:val="22"/>
          <w:lang w:val="uk-UA"/>
        </w:rPr>
      </w:pPr>
      <w:r w:rsidRPr="00CD286C">
        <w:rPr>
          <w:b/>
          <w:sz w:val="22"/>
          <w:szCs w:val="22"/>
          <w:lang w:val="uk-UA"/>
        </w:rPr>
        <w:t>Повне найменування та місцезнаходження товариства:</w:t>
      </w:r>
      <w:r w:rsidRPr="00CD286C">
        <w:rPr>
          <w:sz w:val="22"/>
          <w:szCs w:val="22"/>
          <w:lang w:val="uk-UA"/>
        </w:rPr>
        <w:t xml:space="preserve"> ПРИВАТНЕ АКЦІОНЕРНЕ ТОВАРИСТВО "СУМСЬКА АВТОБАЗА №1" (код ЄДРПОУ 05290570, місцезнаходження: </w:t>
      </w:r>
      <w:smartTag w:uri="urn:schemas-microsoft-com:office:smarttags" w:element="metricconverter">
        <w:smartTagPr>
          <w:attr w:name="ProductID" w:val="40007 м"/>
        </w:smartTagPr>
        <w:r w:rsidRPr="00CD286C">
          <w:rPr>
            <w:sz w:val="22"/>
            <w:szCs w:val="22"/>
            <w:lang w:val="uk-UA"/>
          </w:rPr>
          <w:t>40007 м</w:t>
        </w:r>
      </w:smartTag>
      <w:r w:rsidRPr="00CD286C">
        <w:rPr>
          <w:sz w:val="22"/>
          <w:szCs w:val="22"/>
          <w:lang w:val="uk-UA"/>
        </w:rPr>
        <w:t xml:space="preserve">. Суми, </w:t>
      </w:r>
      <w:r w:rsidRPr="00F53978">
        <w:rPr>
          <w:sz w:val="22"/>
          <w:szCs w:val="22"/>
          <w:lang w:val="uk-UA"/>
        </w:rPr>
        <w:t>ВУЛИЦЯ ІВАНА ПІДДУБНОГО,</w:t>
      </w:r>
      <w:r w:rsidRPr="00CD286C">
        <w:rPr>
          <w:sz w:val="22"/>
          <w:szCs w:val="22"/>
          <w:lang w:val="uk-UA"/>
        </w:rPr>
        <w:t xml:space="preserve"> 16 (надалі – Товариство).</w:t>
      </w:r>
    </w:p>
    <w:p w:rsidR="00DC12D5" w:rsidRPr="002D3A84" w:rsidRDefault="00DC12D5" w:rsidP="00B9237A">
      <w:pPr>
        <w:jc w:val="both"/>
        <w:rPr>
          <w:sz w:val="10"/>
          <w:szCs w:val="10"/>
          <w:lang w:val="uk-UA"/>
        </w:rPr>
      </w:pPr>
    </w:p>
    <w:p w:rsidR="00DC12D5" w:rsidRPr="00CD286C" w:rsidRDefault="00DC12D5" w:rsidP="00B9237A">
      <w:pPr>
        <w:jc w:val="both"/>
        <w:rPr>
          <w:sz w:val="22"/>
          <w:szCs w:val="22"/>
          <w:lang w:val="uk-UA"/>
        </w:rPr>
      </w:pPr>
      <w:r w:rsidRPr="00CD286C">
        <w:rPr>
          <w:b/>
          <w:sz w:val="22"/>
          <w:szCs w:val="22"/>
          <w:lang w:val="uk-UA"/>
        </w:rPr>
        <w:t>Дата, час та місце (із зазначенням номера кімнати, офісу або залу, куди мають прибути акціонери) проведення загальних зборів:</w:t>
      </w:r>
      <w:r w:rsidRPr="00CD286C">
        <w:rPr>
          <w:sz w:val="22"/>
          <w:szCs w:val="22"/>
          <w:lang w:val="uk-UA"/>
        </w:rPr>
        <w:t xml:space="preserve"> річні загальні збори акціонерів Товариства, відбудуться «30» квітня 201</w:t>
      </w:r>
      <w:r>
        <w:rPr>
          <w:sz w:val="22"/>
          <w:szCs w:val="22"/>
          <w:lang w:val="uk-UA"/>
        </w:rPr>
        <w:t>9</w:t>
      </w:r>
      <w:r w:rsidRPr="00CD286C">
        <w:rPr>
          <w:sz w:val="22"/>
          <w:szCs w:val="22"/>
          <w:lang w:val="uk-UA"/>
        </w:rPr>
        <w:t xml:space="preserve"> року о 10 годині 00 хвилин за адресою: </w:t>
      </w:r>
      <w:smartTag w:uri="urn:schemas-microsoft-com:office:smarttags" w:element="metricconverter">
        <w:smartTagPr>
          <w:attr w:name="ProductID" w:val="40007 м"/>
        </w:smartTagPr>
        <w:r w:rsidRPr="00CD286C">
          <w:rPr>
            <w:sz w:val="22"/>
            <w:szCs w:val="22"/>
            <w:lang w:val="uk-UA"/>
          </w:rPr>
          <w:t>40007 м</w:t>
        </w:r>
      </w:smartTag>
      <w:r w:rsidRPr="00CD286C">
        <w:rPr>
          <w:sz w:val="22"/>
          <w:szCs w:val="22"/>
          <w:lang w:val="uk-UA"/>
        </w:rPr>
        <w:t xml:space="preserve">. Суми, </w:t>
      </w:r>
      <w:r w:rsidRPr="00F53978">
        <w:rPr>
          <w:sz w:val="22"/>
          <w:szCs w:val="22"/>
          <w:lang w:val="uk-UA"/>
        </w:rPr>
        <w:t>ВУЛИЦЯ ІВАНА ПІДДУБНОГО,</w:t>
      </w:r>
      <w:r w:rsidRPr="00CD286C">
        <w:rPr>
          <w:sz w:val="22"/>
          <w:szCs w:val="22"/>
          <w:lang w:val="uk-UA"/>
        </w:rPr>
        <w:t xml:space="preserve"> 16, кім.</w:t>
      </w:r>
      <w:r>
        <w:rPr>
          <w:sz w:val="22"/>
          <w:szCs w:val="22"/>
          <w:lang w:val="uk-UA"/>
        </w:rPr>
        <w:t>№</w:t>
      </w:r>
      <w:r w:rsidRPr="00CD286C">
        <w:rPr>
          <w:sz w:val="22"/>
          <w:szCs w:val="22"/>
          <w:lang w:val="uk-UA"/>
        </w:rPr>
        <w:t>5.</w:t>
      </w:r>
    </w:p>
    <w:p w:rsidR="00DC12D5" w:rsidRPr="002D3A84" w:rsidRDefault="00DC12D5" w:rsidP="00B9237A">
      <w:pPr>
        <w:jc w:val="both"/>
        <w:rPr>
          <w:sz w:val="10"/>
          <w:szCs w:val="10"/>
          <w:lang w:val="uk-UA"/>
        </w:rPr>
      </w:pPr>
    </w:p>
    <w:p w:rsidR="00DC12D5" w:rsidRPr="00CD286C" w:rsidRDefault="00DC12D5" w:rsidP="00660D12">
      <w:pPr>
        <w:jc w:val="both"/>
        <w:rPr>
          <w:sz w:val="22"/>
          <w:szCs w:val="22"/>
          <w:lang w:val="uk-UA"/>
        </w:rPr>
      </w:pPr>
      <w:r w:rsidRPr="00CD286C">
        <w:rPr>
          <w:b/>
          <w:sz w:val="22"/>
          <w:szCs w:val="22"/>
          <w:lang w:val="uk-UA"/>
        </w:rPr>
        <w:t>Час початку і закінчення реєстрації акціонерів для участі у загальних зборах:</w:t>
      </w:r>
      <w:r w:rsidRPr="00CD286C">
        <w:rPr>
          <w:sz w:val="22"/>
          <w:szCs w:val="22"/>
          <w:lang w:val="uk-UA"/>
        </w:rPr>
        <w:t xml:space="preserve"> реєстрація акціонерів             (їх представників) для участі у річних загальних зборах відбудеться «30» квітня 201</w:t>
      </w:r>
      <w:r>
        <w:rPr>
          <w:sz w:val="22"/>
          <w:szCs w:val="22"/>
          <w:lang w:val="uk-UA"/>
        </w:rPr>
        <w:t>9</w:t>
      </w:r>
      <w:r w:rsidRPr="00CD286C">
        <w:rPr>
          <w:sz w:val="22"/>
          <w:szCs w:val="22"/>
          <w:lang w:val="uk-UA"/>
        </w:rPr>
        <w:t xml:space="preserve"> року з 09 години 00 хвилин до 09 години 45 хвилин за місцем проведення загальних зборів акціонерів.</w:t>
      </w:r>
    </w:p>
    <w:p w:rsidR="00DC12D5" w:rsidRPr="002D3A84" w:rsidRDefault="00DC12D5" w:rsidP="00660D12">
      <w:pPr>
        <w:jc w:val="both"/>
        <w:rPr>
          <w:sz w:val="10"/>
          <w:szCs w:val="10"/>
          <w:lang w:val="uk-UA"/>
        </w:rPr>
      </w:pPr>
    </w:p>
    <w:p w:rsidR="00DC12D5" w:rsidRPr="00CD286C" w:rsidRDefault="00DC12D5" w:rsidP="00660D12">
      <w:pPr>
        <w:jc w:val="both"/>
        <w:rPr>
          <w:sz w:val="22"/>
          <w:szCs w:val="22"/>
          <w:lang w:val="uk-UA"/>
        </w:rPr>
      </w:pPr>
      <w:r w:rsidRPr="00CD286C">
        <w:rPr>
          <w:b/>
          <w:sz w:val="22"/>
          <w:szCs w:val="22"/>
          <w:lang w:val="uk-UA"/>
        </w:rPr>
        <w:t xml:space="preserve">Дата складення переліку акціонерів, які мають право на участь у загальних зборах: </w:t>
      </w:r>
      <w:r w:rsidRPr="00CD286C">
        <w:rPr>
          <w:sz w:val="22"/>
          <w:szCs w:val="22"/>
          <w:lang w:val="uk-UA"/>
        </w:rPr>
        <w:t>«2</w:t>
      </w:r>
      <w:r>
        <w:rPr>
          <w:sz w:val="22"/>
          <w:szCs w:val="22"/>
          <w:lang w:val="uk-UA"/>
        </w:rPr>
        <w:t>3</w:t>
      </w:r>
      <w:r w:rsidRPr="00CD286C">
        <w:rPr>
          <w:sz w:val="22"/>
          <w:szCs w:val="22"/>
          <w:lang w:val="uk-UA"/>
        </w:rPr>
        <w:t>» квітня 2018 року.</w:t>
      </w:r>
    </w:p>
    <w:p w:rsidR="00DC12D5" w:rsidRPr="002D3A84" w:rsidRDefault="00DC12D5" w:rsidP="00660D12">
      <w:pPr>
        <w:jc w:val="both"/>
        <w:rPr>
          <w:b/>
          <w:sz w:val="10"/>
          <w:szCs w:val="10"/>
          <w:lang w:val="uk-UA"/>
        </w:rPr>
      </w:pPr>
    </w:p>
    <w:p w:rsidR="00DC12D5" w:rsidRPr="00CD286C" w:rsidRDefault="00DC12D5" w:rsidP="00351BF5">
      <w:pPr>
        <w:jc w:val="both"/>
        <w:rPr>
          <w:b/>
          <w:sz w:val="22"/>
          <w:szCs w:val="22"/>
          <w:lang w:val="uk-UA"/>
        </w:rPr>
      </w:pPr>
      <w:r w:rsidRPr="00CD286C">
        <w:rPr>
          <w:b/>
          <w:sz w:val="22"/>
          <w:szCs w:val="22"/>
          <w:lang w:val="uk-UA"/>
        </w:rPr>
        <w:t>Перелік питань разом з проектами рішень щодо кожного з питань, включених до проекту порядку денного:</w:t>
      </w:r>
    </w:p>
    <w:p w:rsidR="00DC12D5" w:rsidRPr="002D3A84" w:rsidRDefault="00DC12D5" w:rsidP="00351BF5">
      <w:pPr>
        <w:jc w:val="both"/>
        <w:rPr>
          <w:b/>
          <w:sz w:val="10"/>
          <w:szCs w:val="10"/>
          <w:lang w:val="uk-UA"/>
        </w:rPr>
      </w:pPr>
    </w:p>
    <w:p w:rsidR="00DC12D5" w:rsidRPr="00CD286C" w:rsidRDefault="00DC12D5" w:rsidP="0049239C">
      <w:pPr>
        <w:jc w:val="both"/>
        <w:rPr>
          <w:sz w:val="22"/>
          <w:szCs w:val="22"/>
          <w:lang w:val="uk-UA"/>
        </w:rPr>
      </w:pPr>
      <w:r w:rsidRPr="00CD286C">
        <w:rPr>
          <w:b/>
          <w:sz w:val="22"/>
          <w:szCs w:val="22"/>
          <w:lang w:val="uk-UA"/>
        </w:rPr>
        <w:t>Питання №1.</w:t>
      </w:r>
      <w:r w:rsidRPr="00CD286C">
        <w:rPr>
          <w:sz w:val="22"/>
          <w:szCs w:val="22"/>
          <w:lang w:val="uk-UA"/>
        </w:rPr>
        <w:t xml:space="preserve"> Про обрання лічильної комісії річних загальних зборів акціонерів Товариства.</w:t>
      </w:r>
    </w:p>
    <w:p w:rsidR="00DC12D5" w:rsidRPr="00CD286C" w:rsidRDefault="00DC12D5" w:rsidP="00DF1B1B">
      <w:pPr>
        <w:pStyle w:val="a5"/>
      </w:pPr>
      <w:r w:rsidRPr="00CD286C">
        <w:t xml:space="preserve">Проект рішення з питання №1: </w:t>
      </w:r>
    </w:p>
    <w:p w:rsidR="00DC12D5" w:rsidRPr="00CD286C" w:rsidRDefault="00DC12D5" w:rsidP="00DF1B1B">
      <w:pPr>
        <w:pStyle w:val="a5"/>
      </w:pPr>
      <w:r w:rsidRPr="00CD286C">
        <w:t xml:space="preserve">- «Обрати лічильну комісію річних загальних зборів акціонерів Товариства у складі 3 (трьох) осіб, а саме: </w:t>
      </w:r>
      <w:r>
        <w:t>Лапіну Анастасію Володимирівну</w:t>
      </w:r>
      <w:r w:rsidRPr="00CD286C">
        <w:t xml:space="preserve"> - головою лічильної комісії, </w:t>
      </w:r>
      <w:r w:rsidRPr="00E00B17">
        <w:t xml:space="preserve">а </w:t>
      </w:r>
      <w:r>
        <w:t>Лапіну Наталію Ігорівну</w:t>
      </w:r>
      <w:r w:rsidRPr="00CD286C">
        <w:t xml:space="preserve"> та </w:t>
      </w:r>
      <w:r w:rsidRPr="008B5AF2">
        <w:t>Годяєва Яна Вікторівна</w:t>
      </w:r>
      <w:r w:rsidRPr="00CD286C">
        <w:t xml:space="preserve"> - членами лічильної комісії»;</w:t>
      </w:r>
    </w:p>
    <w:p w:rsidR="00DC12D5" w:rsidRPr="00DF1B1B" w:rsidRDefault="00DC12D5" w:rsidP="00DF1B1B">
      <w:pPr>
        <w:pStyle w:val="a5"/>
        <w:rPr>
          <w:sz w:val="10"/>
          <w:szCs w:val="10"/>
        </w:rPr>
      </w:pPr>
    </w:p>
    <w:p w:rsidR="00DC12D5" w:rsidRPr="00CD286C" w:rsidRDefault="00DC12D5" w:rsidP="0049239C">
      <w:pPr>
        <w:jc w:val="both"/>
        <w:rPr>
          <w:sz w:val="22"/>
          <w:szCs w:val="22"/>
          <w:lang w:val="uk-UA"/>
        </w:rPr>
      </w:pPr>
      <w:r w:rsidRPr="00CD286C">
        <w:rPr>
          <w:b/>
          <w:sz w:val="22"/>
          <w:szCs w:val="22"/>
          <w:lang w:val="uk-UA"/>
        </w:rPr>
        <w:t>Питання №2</w:t>
      </w:r>
      <w:r w:rsidRPr="00CD286C">
        <w:rPr>
          <w:sz w:val="22"/>
          <w:szCs w:val="22"/>
          <w:lang w:val="uk-UA"/>
        </w:rPr>
        <w:t>. Про обрання голови та секретаря річних загальних зборів акціонерів Товариства.</w:t>
      </w:r>
    </w:p>
    <w:p w:rsidR="00DC12D5" w:rsidRPr="00CD286C" w:rsidRDefault="00DC12D5" w:rsidP="00DF1B1B">
      <w:pPr>
        <w:pStyle w:val="a5"/>
      </w:pPr>
      <w:r w:rsidRPr="00CD286C">
        <w:t>Проект рішення з питання №2:</w:t>
      </w:r>
    </w:p>
    <w:p w:rsidR="00DC12D5" w:rsidRPr="00CD286C" w:rsidRDefault="00DC12D5" w:rsidP="00DF1B1B">
      <w:pPr>
        <w:pStyle w:val="a5"/>
      </w:pPr>
      <w:r w:rsidRPr="00CD286C">
        <w:t xml:space="preserve">- «Головою річних загальних зборів акціонерів Товариства обрати – </w:t>
      </w:r>
      <w:r w:rsidRPr="008B5AF2">
        <w:t>Лапіна Андрія Євгеновича,</w:t>
      </w:r>
      <w:r w:rsidRPr="00CD286C">
        <w:t xml:space="preserve"> а секретарем річних загальних зборів акціонерів Товариства обрати – </w:t>
      </w:r>
      <w:r w:rsidRPr="008B5AF2">
        <w:t>Шатьорну Ірину Михайлівну»;</w:t>
      </w:r>
    </w:p>
    <w:p w:rsidR="00DC12D5" w:rsidRPr="00DF1B1B" w:rsidRDefault="00DC12D5" w:rsidP="0049239C">
      <w:pPr>
        <w:jc w:val="both"/>
        <w:rPr>
          <w:sz w:val="10"/>
          <w:szCs w:val="10"/>
          <w:lang w:val="uk-UA"/>
        </w:rPr>
      </w:pPr>
    </w:p>
    <w:p w:rsidR="00DC12D5" w:rsidRPr="00CD286C" w:rsidRDefault="00DC12D5" w:rsidP="00DC7B7A">
      <w:pPr>
        <w:jc w:val="both"/>
        <w:rPr>
          <w:sz w:val="22"/>
          <w:szCs w:val="22"/>
          <w:lang w:val="uk-UA"/>
        </w:rPr>
      </w:pPr>
      <w:r w:rsidRPr="00CD286C">
        <w:rPr>
          <w:b/>
          <w:sz w:val="22"/>
          <w:szCs w:val="22"/>
          <w:lang w:val="uk-UA"/>
        </w:rPr>
        <w:t>Питання №3</w:t>
      </w:r>
      <w:r w:rsidRPr="00CD286C">
        <w:rPr>
          <w:sz w:val="22"/>
          <w:szCs w:val="22"/>
          <w:lang w:val="uk-UA"/>
        </w:rPr>
        <w:t>. Про затвердження річного звіту Товариства за 201</w:t>
      </w:r>
      <w:r>
        <w:rPr>
          <w:sz w:val="22"/>
          <w:szCs w:val="22"/>
          <w:lang w:val="uk-UA"/>
        </w:rPr>
        <w:t>8</w:t>
      </w:r>
      <w:r w:rsidRPr="00CD286C">
        <w:rPr>
          <w:sz w:val="22"/>
          <w:szCs w:val="22"/>
          <w:lang w:val="uk-UA"/>
        </w:rPr>
        <w:t xml:space="preserve"> рік.*</w:t>
      </w:r>
    </w:p>
    <w:p w:rsidR="00DC12D5" w:rsidRPr="00CD286C" w:rsidRDefault="00DC12D5" w:rsidP="00DC7B7A">
      <w:pPr>
        <w:pStyle w:val="a5"/>
      </w:pPr>
      <w:r w:rsidRPr="00CD286C">
        <w:t>Проект рішення з питання №</w:t>
      </w:r>
      <w:r>
        <w:t>3</w:t>
      </w:r>
      <w:r w:rsidRPr="00CD286C">
        <w:t>:</w:t>
      </w:r>
    </w:p>
    <w:p w:rsidR="00DC12D5" w:rsidRPr="00CD286C" w:rsidRDefault="00DC12D5" w:rsidP="00DC7B7A">
      <w:pPr>
        <w:pStyle w:val="a5"/>
      </w:pPr>
      <w:r w:rsidRPr="00CD286C">
        <w:t>- «Затвердити річний звіт Товариства за 201</w:t>
      </w:r>
      <w:r>
        <w:t>8</w:t>
      </w:r>
      <w:r w:rsidRPr="00CD286C">
        <w:t xml:space="preserve"> рік»;</w:t>
      </w:r>
    </w:p>
    <w:p w:rsidR="00DC12D5" w:rsidRPr="00DF1B1B" w:rsidRDefault="00DC12D5" w:rsidP="0049239C">
      <w:pPr>
        <w:jc w:val="both"/>
        <w:rPr>
          <w:sz w:val="10"/>
          <w:szCs w:val="10"/>
          <w:lang w:val="uk-UA"/>
        </w:rPr>
      </w:pPr>
    </w:p>
    <w:p w:rsidR="00DC12D5" w:rsidRPr="00CD286C" w:rsidRDefault="00DC12D5" w:rsidP="00DC7B7A">
      <w:pPr>
        <w:jc w:val="both"/>
        <w:rPr>
          <w:sz w:val="22"/>
          <w:szCs w:val="22"/>
          <w:lang w:val="uk-UA"/>
        </w:rPr>
      </w:pPr>
      <w:r w:rsidRPr="00CD286C">
        <w:rPr>
          <w:b/>
          <w:sz w:val="22"/>
          <w:szCs w:val="22"/>
          <w:lang w:val="uk-UA"/>
        </w:rPr>
        <w:t>Питання №4</w:t>
      </w:r>
      <w:r w:rsidRPr="00CD286C">
        <w:rPr>
          <w:sz w:val="22"/>
          <w:szCs w:val="22"/>
          <w:lang w:val="uk-UA"/>
        </w:rPr>
        <w:t>. Про розподіл прибутку і збитків Товариства за 201</w:t>
      </w:r>
      <w:r>
        <w:rPr>
          <w:sz w:val="22"/>
          <w:szCs w:val="22"/>
          <w:lang w:val="uk-UA"/>
        </w:rPr>
        <w:t>8</w:t>
      </w:r>
      <w:r w:rsidRPr="00CD286C">
        <w:rPr>
          <w:sz w:val="22"/>
          <w:szCs w:val="22"/>
          <w:lang w:val="uk-UA"/>
        </w:rPr>
        <w:t xml:space="preserve"> рік.</w:t>
      </w:r>
    </w:p>
    <w:p w:rsidR="00DC12D5" w:rsidRPr="00CD286C" w:rsidRDefault="00DC12D5" w:rsidP="00DC7B7A">
      <w:pPr>
        <w:pStyle w:val="a5"/>
      </w:pPr>
      <w:r w:rsidRPr="00CD286C">
        <w:t>Проект рішення з питання №</w:t>
      </w:r>
      <w:r>
        <w:t>4</w:t>
      </w:r>
      <w:r w:rsidRPr="00CD286C">
        <w:t>:</w:t>
      </w:r>
    </w:p>
    <w:p w:rsidR="00DC12D5" w:rsidRPr="00CD286C" w:rsidRDefault="00DC12D5" w:rsidP="00DC7B7A">
      <w:pPr>
        <w:pStyle w:val="a5"/>
      </w:pPr>
      <w:r w:rsidRPr="00CD286C">
        <w:t>- «</w:t>
      </w:r>
      <w:r w:rsidRPr="00DF1B1B">
        <w:rPr>
          <w:shd w:val="clear" w:color="auto" w:fill="FFFFFF"/>
        </w:rPr>
        <w:t>Затвердити порядок покриття збитків за результатами фінансово-господарської діяльності Товариства у 201</w:t>
      </w:r>
      <w:r>
        <w:rPr>
          <w:shd w:val="clear" w:color="auto" w:fill="FFFFFF"/>
        </w:rPr>
        <w:t>8</w:t>
      </w:r>
      <w:r w:rsidRPr="00DF1B1B">
        <w:rPr>
          <w:shd w:val="clear" w:color="auto" w:fill="FFFFFF"/>
        </w:rPr>
        <w:t xml:space="preserve"> році</w:t>
      </w:r>
      <w:r w:rsidRPr="008B5AF2">
        <w:rPr>
          <w:shd w:val="clear" w:color="auto" w:fill="FFFFFF"/>
        </w:rPr>
        <w:t xml:space="preserve">, у розмірі </w:t>
      </w:r>
      <w:r w:rsidRPr="008B5AF2">
        <w:rPr>
          <w:shd w:val="clear" w:color="auto" w:fill="FFFFFF"/>
          <w:lang w:val="ru-RU"/>
        </w:rPr>
        <w:t>517</w:t>
      </w:r>
      <w:r w:rsidRPr="008B5AF2">
        <w:rPr>
          <w:shd w:val="clear" w:color="auto" w:fill="FFFFFF"/>
        </w:rPr>
        <w:t>673 гривень,</w:t>
      </w:r>
      <w:r w:rsidRPr="00DF1B1B">
        <w:rPr>
          <w:shd w:val="clear" w:color="auto" w:fill="FFFFFF"/>
        </w:rPr>
        <w:t xml:space="preserve"> з урахуванням вимог, передбачених законодавством України</w:t>
      </w:r>
      <w:r w:rsidRPr="008B5AF2">
        <w:rPr>
          <w:shd w:val="clear" w:color="auto" w:fill="FFFFFF"/>
        </w:rPr>
        <w:t xml:space="preserve">, шляхом їх погашення </w:t>
      </w:r>
      <w:r w:rsidRPr="008B5AF2">
        <w:t xml:space="preserve">за рахунок прибутку, який планується отримати в майбутніх періодах. </w:t>
      </w:r>
      <w:r w:rsidRPr="00CD286C">
        <w:t>Дивіденди не нараховувати та не виплачувати»;</w:t>
      </w:r>
    </w:p>
    <w:p w:rsidR="00DC12D5" w:rsidRPr="00DF1B1B" w:rsidRDefault="00DC12D5" w:rsidP="0049239C">
      <w:pPr>
        <w:jc w:val="both"/>
        <w:rPr>
          <w:sz w:val="10"/>
          <w:szCs w:val="10"/>
          <w:lang w:val="uk-UA"/>
        </w:rPr>
      </w:pPr>
    </w:p>
    <w:p w:rsidR="00DC12D5" w:rsidRPr="00CD286C" w:rsidRDefault="00DC12D5" w:rsidP="00DC7B7A">
      <w:pPr>
        <w:jc w:val="both"/>
        <w:rPr>
          <w:sz w:val="22"/>
          <w:szCs w:val="22"/>
          <w:lang w:val="uk-UA"/>
        </w:rPr>
      </w:pPr>
      <w:r w:rsidRPr="00CD286C">
        <w:rPr>
          <w:b/>
          <w:sz w:val="22"/>
          <w:szCs w:val="22"/>
          <w:lang w:val="uk-UA"/>
        </w:rPr>
        <w:t>Питання №5</w:t>
      </w:r>
      <w:r w:rsidRPr="00CD286C">
        <w:rPr>
          <w:sz w:val="22"/>
          <w:szCs w:val="22"/>
          <w:lang w:val="uk-UA"/>
        </w:rPr>
        <w:t>. Звіт наглядової ради Товариства за 201</w:t>
      </w:r>
      <w:r>
        <w:rPr>
          <w:sz w:val="22"/>
          <w:szCs w:val="22"/>
          <w:lang w:val="uk-UA"/>
        </w:rPr>
        <w:t>8</w:t>
      </w:r>
      <w:r w:rsidRPr="00CD286C">
        <w:rPr>
          <w:sz w:val="22"/>
          <w:szCs w:val="22"/>
          <w:lang w:val="uk-UA"/>
        </w:rPr>
        <w:t xml:space="preserve"> рік та прийняття рішення за наслідками його розгляду.</w:t>
      </w:r>
    </w:p>
    <w:p w:rsidR="00DC12D5" w:rsidRPr="00CD286C" w:rsidRDefault="00DC12D5" w:rsidP="00DC7B7A">
      <w:pPr>
        <w:pStyle w:val="a5"/>
      </w:pPr>
      <w:r w:rsidRPr="00CD286C">
        <w:t>Проект рішення з питання №</w:t>
      </w:r>
      <w:r>
        <w:t>5</w:t>
      </w:r>
      <w:r w:rsidRPr="00CD286C">
        <w:t>:</w:t>
      </w:r>
    </w:p>
    <w:p w:rsidR="00DC12D5" w:rsidRPr="00CD286C" w:rsidRDefault="00DC12D5" w:rsidP="00DC7B7A">
      <w:pPr>
        <w:jc w:val="both"/>
      </w:pPr>
      <w:r w:rsidRPr="00CD286C">
        <w:t>- «Затвердити звіт наглядової ради Товариства за 201</w:t>
      </w:r>
      <w:r>
        <w:rPr>
          <w:lang w:val="uk-UA"/>
        </w:rPr>
        <w:t>8</w:t>
      </w:r>
      <w:r w:rsidRPr="00CD286C">
        <w:t xml:space="preserve"> рік»;</w:t>
      </w:r>
    </w:p>
    <w:p w:rsidR="00DC12D5" w:rsidRPr="00DF1B1B" w:rsidRDefault="00DC12D5" w:rsidP="0049239C">
      <w:pPr>
        <w:jc w:val="both"/>
        <w:rPr>
          <w:sz w:val="10"/>
          <w:szCs w:val="10"/>
          <w:lang w:val="uk-UA"/>
        </w:rPr>
      </w:pPr>
    </w:p>
    <w:p w:rsidR="00DC12D5" w:rsidRPr="00DC7B7A" w:rsidRDefault="00DC12D5" w:rsidP="00DC7B7A">
      <w:pPr>
        <w:jc w:val="both"/>
        <w:rPr>
          <w:sz w:val="22"/>
          <w:szCs w:val="22"/>
          <w:lang w:val="uk-UA"/>
        </w:rPr>
      </w:pPr>
      <w:r w:rsidRPr="00CD286C">
        <w:rPr>
          <w:b/>
          <w:sz w:val="22"/>
          <w:szCs w:val="22"/>
          <w:lang w:val="uk-UA"/>
        </w:rPr>
        <w:t>Питання №6.</w:t>
      </w:r>
      <w:r w:rsidRPr="00CD286C">
        <w:rPr>
          <w:sz w:val="22"/>
          <w:szCs w:val="22"/>
          <w:lang w:val="uk-UA"/>
        </w:rPr>
        <w:t xml:space="preserve"> </w:t>
      </w:r>
      <w:r w:rsidRPr="00DC7B7A">
        <w:rPr>
          <w:sz w:val="22"/>
          <w:szCs w:val="22"/>
          <w:lang w:val="uk-UA"/>
        </w:rPr>
        <w:t>Звіт директора Товариства за 201</w:t>
      </w:r>
      <w:r>
        <w:rPr>
          <w:sz w:val="22"/>
          <w:szCs w:val="22"/>
          <w:lang w:val="uk-UA"/>
        </w:rPr>
        <w:t>8</w:t>
      </w:r>
      <w:r w:rsidRPr="00DC7B7A">
        <w:rPr>
          <w:sz w:val="22"/>
          <w:szCs w:val="22"/>
          <w:lang w:val="uk-UA"/>
        </w:rPr>
        <w:t xml:space="preserve"> рік та прийняття рішення за наслідками його розгляду.</w:t>
      </w:r>
    </w:p>
    <w:p w:rsidR="00DC12D5" w:rsidRPr="00DC7B7A" w:rsidRDefault="00DC12D5" w:rsidP="00DC7B7A">
      <w:pPr>
        <w:jc w:val="both"/>
        <w:rPr>
          <w:sz w:val="22"/>
          <w:szCs w:val="22"/>
          <w:lang w:val="uk-UA"/>
        </w:rPr>
      </w:pPr>
      <w:r w:rsidRPr="00DC7B7A">
        <w:rPr>
          <w:sz w:val="22"/>
          <w:szCs w:val="22"/>
          <w:lang w:val="uk-UA"/>
        </w:rPr>
        <w:t>Проект рішення з питання №</w:t>
      </w:r>
      <w:r>
        <w:rPr>
          <w:sz w:val="22"/>
          <w:szCs w:val="22"/>
          <w:lang w:val="uk-UA"/>
        </w:rPr>
        <w:t>6</w:t>
      </w:r>
      <w:r w:rsidRPr="00DC7B7A">
        <w:rPr>
          <w:sz w:val="22"/>
          <w:szCs w:val="22"/>
          <w:lang w:val="uk-UA"/>
        </w:rPr>
        <w:t>:</w:t>
      </w:r>
    </w:p>
    <w:p w:rsidR="00DC12D5" w:rsidRPr="00DC7B7A" w:rsidRDefault="00DC12D5" w:rsidP="00DC7B7A">
      <w:pPr>
        <w:jc w:val="both"/>
        <w:rPr>
          <w:sz w:val="22"/>
          <w:szCs w:val="22"/>
          <w:lang w:val="uk-UA"/>
        </w:rPr>
      </w:pPr>
      <w:r w:rsidRPr="00DC7B7A">
        <w:rPr>
          <w:sz w:val="22"/>
          <w:szCs w:val="22"/>
          <w:lang w:val="uk-UA"/>
        </w:rPr>
        <w:t>- «Затвердити звіт директора Товариства за 201</w:t>
      </w:r>
      <w:r>
        <w:rPr>
          <w:sz w:val="22"/>
          <w:szCs w:val="22"/>
          <w:lang w:val="uk-UA"/>
        </w:rPr>
        <w:t>8</w:t>
      </w:r>
      <w:r w:rsidRPr="00DC7B7A">
        <w:rPr>
          <w:sz w:val="22"/>
          <w:szCs w:val="22"/>
          <w:lang w:val="uk-UA"/>
        </w:rPr>
        <w:t xml:space="preserve"> рік»;</w:t>
      </w:r>
    </w:p>
    <w:p w:rsidR="00DC12D5" w:rsidRPr="00CD286C" w:rsidRDefault="00DC12D5" w:rsidP="00DC7B7A">
      <w:pPr>
        <w:jc w:val="both"/>
        <w:rPr>
          <w:sz w:val="22"/>
          <w:szCs w:val="22"/>
          <w:lang w:val="uk-UA"/>
        </w:rPr>
      </w:pPr>
      <w:r w:rsidRPr="00CD286C">
        <w:rPr>
          <w:b/>
          <w:sz w:val="22"/>
          <w:szCs w:val="22"/>
          <w:lang w:val="uk-UA"/>
        </w:rPr>
        <w:t>Питання №7</w:t>
      </w:r>
      <w:r w:rsidRPr="00CD286C">
        <w:rPr>
          <w:sz w:val="22"/>
          <w:szCs w:val="22"/>
          <w:lang w:val="uk-UA"/>
        </w:rPr>
        <w:t>.</w:t>
      </w:r>
      <w:r>
        <w:rPr>
          <w:sz w:val="22"/>
          <w:szCs w:val="22"/>
          <w:lang w:val="uk-UA"/>
        </w:rPr>
        <w:t xml:space="preserve"> </w:t>
      </w:r>
      <w:r w:rsidRPr="00CD286C">
        <w:rPr>
          <w:sz w:val="22"/>
          <w:szCs w:val="22"/>
          <w:lang w:val="uk-UA"/>
        </w:rPr>
        <w:t>Звіт ревізійної комісії Товариства за 201</w:t>
      </w:r>
      <w:r>
        <w:rPr>
          <w:sz w:val="22"/>
          <w:szCs w:val="22"/>
          <w:lang w:val="uk-UA"/>
        </w:rPr>
        <w:t>8</w:t>
      </w:r>
      <w:r w:rsidRPr="00CD286C">
        <w:rPr>
          <w:sz w:val="22"/>
          <w:szCs w:val="22"/>
          <w:lang w:val="uk-UA"/>
        </w:rPr>
        <w:t xml:space="preserve"> рік та прийняття рішення за наслідками його розгляду. Затвердження висновків ревізійної комісії Товариства за 201</w:t>
      </w:r>
      <w:r>
        <w:rPr>
          <w:sz w:val="22"/>
          <w:szCs w:val="22"/>
          <w:lang w:val="uk-UA"/>
        </w:rPr>
        <w:t>8</w:t>
      </w:r>
      <w:r w:rsidRPr="00CD286C">
        <w:rPr>
          <w:sz w:val="22"/>
          <w:szCs w:val="22"/>
          <w:lang w:val="uk-UA"/>
        </w:rPr>
        <w:t xml:space="preserve"> рік.</w:t>
      </w:r>
    </w:p>
    <w:p w:rsidR="00DC12D5" w:rsidRPr="00CD286C" w:rsidRDefault="00DC12D5" w:rsidP="00DC7B7A">
      <w:pPr>
        <w:pStyle w:val="a5"/>
      </w:pPr>
      <w:r w:rsidRPr="00CD286C">
        <w:t>Проект рішення з питання №</w:t>
      </w:r>
      <w:r>
        <w:t>7</w:t>
      </w:r>
      <w:r w:rsidRPr="00CD286C">
        <w:t>:</w:t>
      </w:r>
    </w:p>
    <w:p w:rsidR="00DC12D5" w:rsidRPr="00CD286C" w:rsidRDefault="00DC12D5" w:rsidP="00DC7B7A">
      <w:pPr>
        <w:pStyle w:val="a5"/>
      </w:pPr>
      <w:r w:rsidRPr="00CD286C">
        <w:t xml:space="preserve">- «Затвердити звіт ревізійної комісії Товариства за </w:t>
      </w:r>
      <w:r w:rsidRPr="008B5AF2">
        <w:t>201</w:t>
      </w:r>
      <w:r w:rsidRPr="008B5AF2">
        <w:rPr>
          <w:lang w:val="ru-RU"/>
        </w:rPr>
        <w:t>8</w:t>
      </w:r>
      <w:r w:rsidRPr="008B5AF2">
        <w:t xml:space="preserve"> рік. Затвердити висновки ревізійної комісії Товариства за 201</w:t>
      </w:r>
      <w:r w:rsidRPr="008B5AF2">
        <w:rPr>
          <w:lang w:val="ru-RU"/>
        </w:rPr>
        <w:t>8</w:t>
      </w:r>
      <w:r w:rsidRPr="008B5AF2">
        <w:t xml:space="preserve"> рік»;</w:t>
      </w:r>
    </w:p>
    <w:p w:rsidR="00DC12D5" w:rsidRPr="00DF1B1B" w:rsidRDefault="00DC12D5" w:rsidP="0049239C">
      <w:pPr>
        <w:jc w:val="both"/>
        <w:rPr>
          <w:sz w:val="10"/>
          <w:szCs w:val="10"/>
          <w:lang w:val="uk-UA"/>
        </w:rPr>
      </w:pPr>
    </w:p>
    <w:p w:rsidR="00DC12D5" w:rsidRPr="00CD286C" w:rsidRDefault="00DC12D5" w:rsidP="006B3343">
      <w:pPr>
        <w:tabs>
          <w:tab w:val="left" w:pos="360"/>
        </w:tabs>
        <w:autoSpaceDE w:val="0"/>
        <w:autoSpaceDN w:val="0"/>
        <w:adjustRightInd w:val="0"/>
        <w:jc w:val="both"/>
        <w:rPr>
          <w:rStyle w:val="a7"/>
          <w:color w:val="auto"/>
          <w:sz w:val="22"/>
          <w:szCs w:val="22"/>
          <w:u w:val="none"/>
          <w:lang w:val="uk-UA"/>
        </w:rPr>
      </w:pPr>
      <w:r w:rsidRPr="00CD286C">
        <w:rPr>
          <w:b/>
          <w:sz w:val="22"/>
          <w:szCs w:val="22"/>
          <w:lang w:val="uk-UA"/>
        </w:rPr>
        <w:t xml:space="preserve">Адреса власного веб-сайту, на якому розміщена інформація з проектом рішень щодо кожного з питань, включених до проекту порядку денного, а також інформація, визначена ч. 4 ст. 35 Закону України «Про акціонерні товариства»: </w:t>
      </w:r>
      <w:r w:rsidRPr="00C638A5">
        <w:rPr>
          <w:sz w:val="22"/>
          <w:szCs w:val="22"/>
          <w:lang w:val="uk-UA"/>
        </w:rPr>
        <w:t>http:</w:t>
      </w:r>
      <w:r w:rsidRPr="00CD286C">
        <w:rPr>
          <w:sz w:val="22"/>
          <w:szCs w:val="22"/>
          <w:lang w:val="uk-UA"/>
        </w:rPr>
        <w:t>//05290570.infosite.com.ua.</w:t>
      </w:r>
    </w:p>
    <w:p w:rsidR="00DC12D5" w:rsidRPr="00C638A5" w:rsidRDefault="00DC12D5" w:rsidP="006B3343">
      <w:pPr>
        <w:tabs>
          <w:tab w:val="left" w:pos="360"/>
        </w:tabs>
        <w:autoSpaceDE w:val="0"/>
        <w:autoSpaceDN w:val="0"/>
        <w:adjustRightInd w:val="0"/>
        <w:jc w:val="both"/>
        <w:rPr>
          <w:rStyle w:val="a7"/>
          <w:color w:val="auto"/>
          <w:sz w:val="10"/>
          <w:szCs w:val="10"/>
          <w:u w:val="none"/>
          <w:lang w:val="uk-UA"/>
        </w:rPr>
      </w:pPr>
    </w:p>
    <w:p w:rsidR="00DC12D5" w:rsidRPr="00CD286C" w:rsidRDefault="00DC12D5" w:rsidP="006B3343">
      <w:pPr>
        <w:tabs>
          <w:tab w:val="left" w:pos="360"/>
        </w:tabs>
        <w:autoSpaceDE w:val="0"/>
        <w:autoSpaceDN w:val="0"/>
        <w:adjustRightInd w:val="0"/>
        <w:jc w:val="both"/>
        <w:rPr>
          <w:sz w:val="22"/>
          <w:szCs w:val="22"/>
          <w:lang w:val="uk-UA"/>
        </w:rPr>
      </w:pPr>
      <w:r w:rsidRPr="00CD286C">
        <w:rPr>
          <w:b/>
          <w:sz w:val="22"/>
          <w:szCs w:val="22"/>
          <w:lang w:val="uk-UA"/>
        </w:rPr>
        <w:t>Порядок ознайомлення акціонерів з матеріалами, з якими вони можуть ознайомитися під час підготовки до загальних зборів:</w:t>
      </w:r>
      <w:r w:rsidRPr="00CD286C">
        <w:rPr>
          <w:sz w:val="22"/>
          <w:szCs w:val="22"/>
          <w:lang w:val="uk-UA"/>
        </w:rPr>
        <w:t xml:space="preserve"> акціонери можуть особисто або через своїх представників, повноваження яких належним чином підтверджені, за їх письмовим запитом, ознайомитися з документами, необхідними для прийняття рішень з питань проекту порядку денного та з проектом </w:t>
      </w:r>
      <w:r w:rsidRPr="00CD286C">
        <w:rPr>
          <w:sz w:val="22"/>
          <w:szCs w:val="22"/>
          <w:lang w:val="uk-UA"/>
        </w:rPr>
        <w:lastRenderedPageBreak/>
        <w:t xml:space="preserve">(проектами) рішень з питань проекту порядку денного, за місцезнаходженням Товариства у робочі дні (крім суботи та неділі) з 09-00 години до 17-00 години (обідня перерва з 12-00 до 13-00), (а в день проведення річних загальних зборів акціонерів Товариства без подання письмового запиту - також у місці їх проведення) шляхом ознайомлення з відповідними документами та проектом (проектами) рішень, які складені в паперовій формі в адміністративному корпусі Товариства за адресою: </w:t>
      </w:r>
      <w:smartTag w:uri="urn:schemas-microsoft-com:office:smarttags" w:element="metricconverter">
        <w:smartTagPr>
          <w:attr w:name="ProductID" w:val="40007, м"/>
        </w:smartTagPr>
        <w:r w:rsidRPr="00CD286C">
          <w:rPr>
            <w:sz w:val="22"/>
            <w:szCs w:val="22"/>
            <w:lang w:val="uk-UA"/>
          </w:rPr>
          <w:t>40007</w:t>
        </w:r>
        <w:r>
          <w:rPr>
            <w:sz w:val="22"/>
            <w:szCs w:val="22"/>
            <w:lang w:val="uk-UA"/>
          </w:rPr>
          <w:t>,</w:t>
        </w:r>
        <w:r w:rsidRPr="00CD286C">
          <w:rPr>
            <w:sz w:val="22"/>
            <w:szCs w:val="22"/>
            <w:lang w:val="uk-UA"/>
          </w:rPr>
          <w:t xml:space="preserve"> м</w:t>
        </w:r>
      </w:smartTag>
      <w:r w:rsidRPr="00CD286C">
        <w:rPr>
          <w:sz w:val="22"/>
          <w:szCs w:val="22"/>
          <w:lang w:val="uk-UA"/>
        </w:rPr>
        <w:t xml:space="preserve">. Суми, </w:t>
      </w:r>
      <w:r w:rsidRPr="00F53978">
        <w:rPr>
          <w:sz w:val="22"/>
          <w:szCs w:val="22"/>
          <w:lang w:val="uk-UA"/>
        </w:rPr>
        <w:t>ВУЛИЦЯ ІВАНА ПІДДУБНОГО,</w:t>
      </w:r>
      <w:r w:rsidRPr="00CD286C">
        <w:rPr>
          <w:sz w:val="22"/>
          <w:szCs w:val="22"/>
          <w:lang w:val="uk-UA"/>
        </w:rPr>
        <w:t xml:space="preserve"> 16, кім.</w:t>
      </w:r>
      <w:r>
        <w:rPr>
          <w:sz w:val="22"/>
          <w:szCs w:val="22"/>
          <w:lang w:val="uk-UA"/>
        </w:rPr>
        <w:t>№</w:t>
      </w:r>
      <w:r w:rsidRPr="00CD286C">
        <w:rPr>
          <w:sz w:val="22"/>
          <w:szCs w:val="22"/>
          <w:lang w:val="uk-UA"/>
        </w:rPr>
        <w:t xml:space="preserve">5. У письмовому запиті акціонера обов'язково зазначаються найменування акціонера – юридичної особи або прізвище, ім'я та по-батькові акціонера – фізичної особи, кількість та тип належних йому акцій Товариства. Відповідальна особа Товариства за порядок ознайомлення акціонерів з документами: директор </w:t>
      </w:r>
      <w:r>
        <w:rPr>
          <w:sz w:val="22"/>
          <w:szCs w:val="22"/>
          <w:lang w:val="uk-UA"/>
        </w:rPr>
        <w:t>Товариства - Т</w:t>
      </w:r>
      <w:r w:rsidRPr="00DC7B7A">
        <w:rPr>
          <w:sz w:val="22"/>
          <w:szCs w:val="22"/>
          <w:lang w:val="uk-UA"/>
        </w:rPr>
        <w:t>рофименко Микола Михайлович</w:t>
      </w:r>
      <w:r w:rsidRPr="00CD286C">
        <w:rPr>
          <w:sz w:val="22"/>
          <w:szCs w:val="22"/>
          <w:lang w:val="uk-UA"/>
        </w:rPr>
        <w:t>, телефон: (0542) 700-976.</w:t>
      </w:r>
    </w:p>
    <w:p w:rsidR="00DC12D5" w:rsidRPr="00E776D3" w:rsidRDefault="00DC12D5" w:rsidP="006B3343">
      <w:pPr>
        <w:tabs>
          <w:tab w:val="left" w:pos="360"/>
        </w:tabs>
        <w:autoSpaceDE w:val="0"/>
        <w:autoSpaceDN w:val="0"/>
        <w:adjustRightInd w:val="0"/>
        <w:jc w:val="both"/>
        <w:rPr>
          <w:sz w:val="10"/>
          <w:szCs w:val="10"/>
          <w:lang w:val="uk-UA"/>
        </w:rPr>
      </w:pPr>
    </w:p>
    <w:p w:rsidR="00DC12D5" w:rsidRPr="00CD286C" w:rsidRDefault="00DC12D5" w:rsidP="006B3343">
      <w:pPr>
        <w:tabs>
          <w:tab w:val="left" w:pos="360"/>
        </w:tabs>
        <w:autoSpaceDE w:val="0"/>
        <w:autoSpaceDN w:val="0"/>
        <w:adjustRightInd w:val="0"/>
        <w:jc w:val="both"/>
        <w:rPr>
          <w:b/>
          <w:sz w:val="22"/>
          <w:szCs w:val="22"/>
          <w:lang w:val="uk-UA"/>
        </w:rPr>
      </w:pPr>
      <w:r w:rsidRPr="00CD286C">
        <w:rPr>
          <w:b/>
          <w:sz w:val="22"/>
          <w:szCs w:val="22"/>
          <w:lang w:val="uk-UA"/>
        </w:rPr>
        <w:t>Інформація про права, надані акціонерам відповідно до вимог статей 36 та 38 цього Закону,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w:t>
      </w:r>
    </w:p>
    <w:p w:rsidR="00DC12D5" w:rsidRPr="00CD286C" w:rsidRDefault="00DC12D5" w:rsidP="00FA620F">
      <w:pPr>
        <w:tabs>
          <w:tab w:val="left" w:pos="360"/>
        </w:tabs>
        <w:autoSpaceDE w:val="0"/>
        <w:autoSpaceDN w:val="0"/>
        <w:adjustRightInd w:val="0"/>
        <w:jc w:val="both"/>
        <w:rPr>
          <w:sz w:val="22"/>
          <w:szCs w:val="22"/>
          <w:lang w:val="uk-UA"/>
        </w:rPr>
      </w:pPr>
      <w:r w:rsidRPr="00CD286C">
        <w:rPr>
          <w:sz w:val="22"/>
          <w:szCs w:val="22"/>
          <w:lang w:val="uk-UA"/>
        </w:rPr>
        <w:t>Від дати надіслання повідомлення про проведення загальних зборів до дати проведення загальних зборів акціонерне товариство повинно надати акціонерам можливість ознайомитися з документами, необхідними для прийняття рішень з питань порядку денного, за місцезнаходженням товариства у робочі дні, робочий час та в доступному місці, а в день проведення загальних зборів - також у місці їх проведення. У разі якщо порядок денний загальних зборів передбачає голосування з питань, визначених статтею 68 Закону України «Про акціонерні товариства», акціонерне товариство повинно надати акціонерам можливість ознайомитися з проектом договору про викуп товариством акцій відповідно до порядку, передбаченого статтею 69 цього Закону. Умови такого договору (крім кількості і загальної вартості акцій) повинні бути єдиними для всіх акціонерів.</w:t>
      </w:r>
      <w:r w:rsidRPr="00CD286C">
        <w:rPr>
          <w:color w:val="000000"/>
          <w:sz w:val="22"/>
          <w:szCs w:val="22"/>
          <w:lang w:val="uk-UA"/>
        </w:rPr>
        <w:t xml:space="preserve"> Після надіслання акціонерам повідомлення про проведення загальних зборів акціонерне товариство не має права вносити зміни до документів, наданих акціонерам або з якими вони мали можливість ознайомитися, крім змін до зазначених документів у зв'язку із змінами в порядку денному чи у зв'язку з виправленням помилок. У такому разі зміни вносяться не пізніше ніж за 10 днів до дати проведення загальних зборів, а щодо кандидатів до складу органів товариства – не пізніше ніж за чотири дні до дати проведення загальних зборів.</w:t>
      </w:r>
    </w:p>
    <w:p w:rsidR="00DC12D5" w:rsidRPr="00CD286C" w:rsidRDefault="00DC12D5" w:rsidP="00FA620F">
      <w:pPr>
        <w:tabs>
          <w:tab w:val="left" w:pos="360"/>
        </w:tabs>
        <w:autoSpaceDE w:val="0"/>
        <w:autoSpaceDN w:val="0"/>
        <w:adjustRightInd w:val="0"/>
        <w:jc w:val="both"/>
        <w:rPr>
          <w:sz w:val="22"/>
          <w:szCs w:val="22"/>
          <w:lang w:val="uk-UA"/>
        </w:rPr>
      </w:pPr>
      <w:r w:rsidRPr="00CD286C">
        <w:rPr>
          <w:sz w:val="22"/>
          <w:szCs w:val="22"/>
          <w:lang w:val="uk-UA"/>
        </w:rPr>
        <w:t>Кожний акціонер має право внести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 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разі подання акціонером пропозиції до проекту порядку денного загальних зборів щодо дострокового припинення повноважень голови колегіального виконавчого органу (особи, яка здійснює повноваження одноосібного виконавчого органу) одночасно обов'язково подається пропозиція щодо кандидатури для обрання голови колегіального виконавчого органу акціонерного товариства (особи, яка здійснює повноваження одноосібного виконавчого органу) або призначення особи, яка тимчасово здійснюватиме його повноваження. 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 У разі внесення змін до проекту порядку денного загальних зборів акціонерне товариство не пізніше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w:t>
      </w:r>
    </w:p>
    <w:p w:rsidR="00DC12D5" w:rsidRPr="00E776D3" w:rsidRDefault="00DC12D5" w:rsidP="006B3343">
      <w:pPr>
        <w:tabs>
          <w:tab w:val="left" w:pos="360"/>
        </w:tabs>
        <w:autoSpaceDE w:val="0"/>
        <w:autoSpaceDN w:val="0"/>
        <w:adjustRightInd w:val="0"/>
        <w:jc w:val="both"/>
        <w:rPr>
          <w:b/>
          <w:sz w:val="10"/>
          <w:szCs w:val="10"/>
          <w:lang w:val="uk-UA"/>
        </w:rPr>
      </w:pPr>
    </w:p>
    <w:p w:rsidR="00DC12D5" w:rsidRPr="00CD286C" w:rsidRDefault="00DC12D5" w:rsidP="004214A0">
      <w:pPr>
        <w:tabs>
          <w:tab w:val="left" w:pos="360"/>
        </w:tabs>
        <w:autoSpaceDE w:val="0"/>
        <w:autoSpaceDN w:val="0"/>
        <w:adjustRightInd w:val="0"/>
        <w:jc w:val="both"/>
        <w:rPr>
          <w:sz w:val="22"/>
          <w:szCs w:val="22"/>
          <w:lang w:val="uk-UA"/>
        </w:rPr>
      </w:pPr>
      <w:r w:rsidRPr="00CD286C">
        <w:rPr>
          <w:b/>
          <w:sz w:val="22"/>
          <w:szCs w:val="22"/>
          <w:lang w:val="uk-UA"/>
        </w:rPr>
        <w:t xml:space="preserve">Порядок участі та голосування на загальних зборах за довіреністю: </w:t>
      </w:r>
      <w:r w:rsidRPr="00CD286C">
        <w:rPr>
          <w:sz w:val="22"/>
          <w:szCs w:val="22"/>
          <w:lang w:val="uk-UA"/>
        </w:rPr>
        <w:t xml:space="preserve">У річних загальних зборах акціонерів Товариства можуть брати участь особи, включені до переліку акціонерів, які мають право на таку участь, або їх представники. Зазначений перелік складається у відповідності до законодавства про депозитарну систему України. Для реєстрації акціонерам необхідно пред`явити документ, що посвідчує особу, представникам акціонерів додатково потрібно надати довіреність (або інший документ, що </w:t>
      </w:r>
      <w:r w:rsidRPr="00CD286C">
        <w:rPr>
          <w:sz w:val="22"/>
          <w:szCs w:val="22"/>
          <w:lang w:val="uk-UA"/>
        </w:rPr>
        <w:lastRenderedPageBreak/>
        <w:t>підтверджує їх повноваження), оформлену у відповідності до вимог діючого законодавства України. Представником акціонера на загальних зборах акціонерного товариства може бути фізична особа або уповноважена особа юридичної особи. Посадові особи органів товариства та їх афілійовані особи не можуть бути представниками інших акціонерів товариства на загальних зборах.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Реєстраційна комісія має право відмовити в реєстрації акціонеру (його представнику) лише у разі відсутності в акціонера (його представника) документів, які ідентифікують особу акціонера (його представника), а у разі участі представника акціонера - також документів, що підтверджують повноваження представника на участь у загальних зборах акціонерів товариства. 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 акціонерного товариства.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DC12D5" w:rsidRPr="00E776D3" w:rsidRDefault="00DC12D5" w:rsidP="004214A0">
      <w:pPr>
        <w:tabs>
          <w:tab w:val="left" w:pos="360"/>
        </w:tabs>
        <w:autoSpaceDE w:val="0"/>
        <w:autoSpaceDN w:val="0"/>
        <w:adjustRightInd w:val="0"/>
        <w:jc w:val="both"/>
        <w:rPr>
          <w:sz w:val="10"/>
          <w:szCs w:val="10"/>
          <w:lang w:val="uk-UA"/>
        </w:rPr>
      </w:pPr>
    </w:p>
    <w:p w:rsidR="00DC12D5" w:rsidRPr="008B5AF2" w:rsidRDefault="00DC12D5" w:rsidP="004214A0">
      <w:pPr>
        <w:tabs>
          <w:tab w:val="left" w:pos="360"/>
        </w:tabs>
        <w:autoSpaceDE w:val="0"/>
        <w:autoSpaceDN w:val="0"/>
        <w:adjustRightInd w:val="0"/>
        <w:jc w:val="both"/>
        <w:rPr>
          <w:sz w:val="22"/>
          <w:szCs w:val="22"/>
          <w:lang w:val="uk-UA"/>
        </w:rPr>
      </w:pPr>
      <w:r w:rsidRPr="00CD286C">
        <w:rPr>
          <w:sz w:val="22"/>
          <w:szCs w:val="22"/>
          <w:lang w:val="uk-UA"/>
        </w:rPr>
        <w:t xml:space="preserve">Згідно з переліком акціонерів, яким надсилатиметься повідомлення про проведення загальних зборів акціонерів Товариства, складеним Публічним акціонерним товариством «Національний депозитарій України», станом </w:t>
      </w:r>
      <w:r w:rsidRPr="00E00B17">
        <w:rPr>
          <w:sz w:val="22"/>
          <w:szCs w:val="22"/>
          <w:lang w:val="uk-UA"/>
        </w:rPr>
        <w:t>на «2</w:t>
      </w:r>
      <w:bookmarkStart w:id="0" w:name="_GoBack"/>
      <w:bookmarkEnd w:id="0"/>
      <w:r w:rsidRPr="00E00B17">
        <w:rPr>
          <w:sz w:val="22"/>
          <w:szCs w:val="22"/>
          <w:lang w:val="uk-UA"/>
        </w:rPr>
        <w:t>9» березня 2018 року, загальна</w:t>
      </w:r>
      <w:r w:rsidRPr="008B5AF2">
        <w:rPr>
          <w:sz w:val="22"/>
          <w:szCs w:val="22"/>
          <w:lang w:val="uk-UA"/>
        </w:rPr>
        <w:t xml:space="preserve"> кількість простих іменних акцій Товариства складає – 2 460 094 штуки; голосуючих акцій – 1836115штук.</w:t>
      </w:r>
    </w:p>
    <w:p w:rsidR="00DC12D5" w:rsidRPr="00CD286C" w:rsidRDefault="00DC12D5" w:rsidP="003A23CE">
      <w:pPr>
        <w:jc w:val="center"/>
        <w:rPr>
          <w:b/>
          <w:sz w:val="22"/>
          <w:szCs w:val="22"/>
          <w:lang w:val="uk-UA"/>
        </w:rPr>
      </w:pPr>
    </w:p>
    <w:p w:rsidR="00DC12D5" w:rsidRPr="00CD286C" w:rsidRDefault="00DC12D5" w:rsidP="00B155D0">
      <w:pPr>
        <w:jc w:val="both"/>
        <w:rPr>
          <w:b/>
          <w:sz w:val="22"/>
          <w:szCs w:val="22"/>
          <w:lang w:val="uk-UA"/>
        </w:rPr>
      </w:pPr>
      <w:r w:rsidRPr="00CD286C">
        <w:rPr>
          <w:b/>
          <w:sz w:val="22"/>
          <w:szCs w:val="22"/>
          <w:lang w:val="uk-UA"/>
        </w:rPr>
        <w:t>*Додаткова інформація до питання №</w:t>
      </w:r>
      <w:r>
        <w:rPr>
          <w:b/>
          <w:sz w:val="22"/>
          <w:szCs w:val="22"/>
          <w:lang w:val="uk-UA"/>
        </w:rPr>
        <w:t>3</w:t>
      </w:r>
      <w:r w:rsidRPr="00CD286C">
        <w:rPr>
          <w:b/>
          <w:sz w:val="22"/>
          <w:szCs w:val="22"/>
          <w:lang w:val="uk-UA"/>
        </w:rPr>
        <w:t xml:space="preserve">: </w:t>
      </w:r>
    </w:p>
    <w:p w:rsidR="00DC12D5" w:rsidRPr="00CD286C" w:rsidRDefault="00DC12D5" w:rsidP="00B155D0">
      <w:pPr>
        <w:jc w:val="both"/>
        <w:rPr>
          <w:b/>
          <w:sz w:val="22"/>
          <w:szCs w:val="22"/>
          <w:lang w:val="uk-UA"/>
        </w:rPr>
      </w:pPr>
    </w:p>
    <w:p w:rsidR="00DC12D5" w:rsidRPr="00CD286C" w:rsidRDefault="00DC12D5" w:rsidP="003A23CE">
      <w:pPr>
        <w:jc w:val="center"/>
        <w:rPr>
          <w:b/>
          <w:sz w:val="22"/>
          <w:szCs w:val="22"/>
          <w:lang w:val="uk-UA"/>
        </w:rPr>
      </w:pPr>
      <w:r w:rsidRPr="00CD286C">
        <w:rPr>
          <w:b/>
          <w:sz w:val="22"/>
          <w:szCs w:val="22"/>
          <w:lang w:val="uk-UA"/>
        </w:rPr>
        <w:t>Основні показники фінансово-господарської діяльності підприємства (тис. грн.)</w:t>
      </w:r>
    </w:p>
    <w:tbl>
      <w:tblPr>
        <w:tblW w:w="48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17"/>
        <w:gridCol w:w="1439"/>
        <w:gridCol w:w="1708"/>
      </w:tblGrid>
      <w:tr w:rsidR="00DC12D5" w:rsidRPr="00CD286C" w:rsidTr="00AE11B7">
        <w:tc>
          <w:tcPr>
            <w:tcW w:w="3421" w:type="pct"/>
            <w:vMerge w:val="restart"/>
          </w:tcPr>
          <w:p w:rsidR="00DC12D5" w:rsidRPr="00AE11B7" w:rsidRDefault="00DC12D5" w:rsidP="00AE11B7">
            <w:pPr>
              <w:pStyle w:val="a4"/>
              <w:jc w:val="center"/>
              <w:rPr>
                <w:lang w:val="uk-UA"/>
              </w:rPr>
            </w:pPr>
            <w:r w:rsidRPr="00AE11B7">
              <w:rPr>
                <w:sz w:val="22"/>
                <w:szCs w:val="22"/>
                <w:lang w:val="uk-UA"/>
              </w:rPr>
              <w:t>Найменування показника </w:t>
            </w:r>
          </w:p>
        </w:tc>
        <w:tc>
          <w:tcPr>
            <w:tcW w:w="1579" w:type="pct"/>
            <w:gridSpan w:val="2"/>
          </w:tcPr>
          <w:p w:rsidR="00DC12D5" w:rsidRPr="00AE11B7" w:rsidRDefault="00DC12D5" w:rsidP="00AE11B7">
            <w:pPr>
              <w:pStyle w:val="a4"/>
              <w:jc w:val="center"/>
              <w:rPr>
                <w:lang w:val="uk-UA"/>
              </w:rPr>
            </w:pPr>
            <w:r w:rsidRPr="00AE11B7">
              <w:rPr>
                <w:sz w:val="22"/>
                <w:szCs w:val="22"/>
                <w:lang w:val="uk-UA"/>
              </w:rPr>
              <w:t>період </w:t>
            </w:r>
          </w:p>
        </w:tc>
      </w:tr>
      <w:tr w:rsidR="00DC12D5" w:rsidRPr="00CD286C" w:rsidTr="00AE11B7">
        <w:tc>
          <w:tcPr>
            <w:tcW w:w="3421" w:type="pct"/>
            <w:vMerge/>
          </w:tcPr>
          <w:p w:rsidR="00DC12D5" w:rsidRPr="00AE11B7" w:rsidRDefault="00DC12D5" w:rsidP="00254C45">
            <w:pPr>
              <w:rPr>
                <w:lang w:val="uk-UA"/>
              </w:rPr>
            </w:pPr>
          </w:p>
        </w:tc>
        <w:tc>
          <w:tcPr>
            <w:tcW w:w="722" w:type="pct"/>
          </w:tcPr>
          <w:p w:rsidR="00DC12D5" w:rsidRPr="005F267B" w:rsidRDefault="00DC12D5" w:rsidP="00AE11B7">
            <w:pPr>
              <w:pStyle w:val="a4"/>
              <w:spacing w:before="0" w:beforeAutospacing="0" w:after="0" w:afterAutospacing="0"/>
              <w:jc w:val="center"/>
              <w:rPr>
                <w:lang w:val="uk-UA"/>
              </w:rPr>
            </w:pPr>
            <w:r w:rsidRPr="005F267B">
              <w:rPr>
                <w:sz w:val="22"/>
                <w:szCs w:val="22"/>
                <w:lang w:val="uk-UA"/>
              </w:rPr>
              <w:t>звітний </w:t>
            </w:r>
          </w:p>
          <w:p w:rsidR="00DC12D5" w:rsidRPr="00AE11B7" w:rsidRDefault="00DC12D5" w:rsidP="00AE11B7">
            <w:pPr>
              <w:pStyle w:val="a4"/>
              <w:spacing w:before="0" w:beforeAutospacing="0" w:after="0" w:afterAutospacing="0"/>
              <w:jc w:val="center"/>
              <w:rPr>
                <w:color w:val="FF0000"/>
                <w:lang w:val="uk-UA"/>
              </w:rPr>
            </w:pPr>
            <w:r w:rsidRPr="005F267B">
              <w:rPr>
                <w:sz w:val="22"/>
                <w:szCs w:val="22"/>
                <w:lang w:val="uk-UA"/>
              </w:rPr>
              <w:t>2018 рік</w:t>
            </w:r>
          </w:p>
        </w:tc>
        <w:tc>
          <w:tcPr>
            <w:tcW w:w="857" w:type="pct"/>
          </w:tcPr>
          <w:p w:rsidR="00DC12D5" w:rsidRPr="005F267B" w:rsidRDefault="00DC12D5" w:rsidP="00AE11B7">
            <w:pPr>
              <w:pStyle w:val="a4"/>
              <w:spacing w:before="0" w:beforeAutospacing="0" w:after="0" w:afterAutospacing="0"/>
              <w:jc w:val="center"/>
              <w:rPr>
                <w:lang w:val="uk-UA"/>
              </w:rPr>
            </w:pPr>
            <w:r w:rsidRPr="005F267B">
              <w:rPr>
                <w:sz w:val="22"/>
                <w:szCs w:val="22"/>
                <w:lang w:val="uk-UA"/>
              </w:rPr>
              <w:t>попередній</w:t>
            </w:r>
          </w:p>
          <w:p w:rsidR="00DC12D5" w:rsidRPr="005F267B" w:rsidRDefault="00DC12D5" w:rsidP="00AE11B7">
            <w:pPr>
              <w:pStyle w:val="a4"/>
              <w:spacing w:before="0" w:beforeAutospacing="0" w:after="0" w:afterAutospacing="0"/>
              <w:jc w:val="center"/>
              <w:rPr>
                <w:lang w:val="uk-UA"/>
              </w:rPr>
            </w:pPr>
            <w:r w:rsidRPr="005F267B">
              <w:rPr>
                <w:sz w:val="22"/>
                <w:szCs w:val="22"/>
                <w:lang w:val="uk-UA"/>
              </w:rPr>
              <w:t>2017 рік</w:t>
            </w:r>
          </w:p>
        </w:tc>
      </w:tr>
      <w:tr w:rsidR="00DC12D5" w:rsidRPr="00CD286C" w:rsidTr="00AE11B7">
        <w:tc>
          <w:tcPr>
            <w:tcW w:w="3421" w:type="pct"/>
          </w:tcPr>
          <w:p w:rsidR="00DC12D5" w:rsidRPr="00AE11B7" w:rsidRDefault="00DC12D5" w:rsidP="003A5EFB">
            <w:pPr>
              <w:pStyle w:val="a4"/>
              <w:rPr>
                <w:lang w:val="uk-UA"/>
              </w:rPr>
            </w:pPr>
            <w:r w:rsidRPr="00AE11B7">
              <w:rPr>
                <w:sz w:val="22"/>
                <w:szCs w:val="22"/>
                <w:lang w:val="uk-UA"/>
              </w:rPr>
              <w:t>Усього активів</w:t>
            </w:r>
          </w:p>
        </w:tc>
        <w:tc>
          <w:tcPr>
            <w:tcW w:w="722" w:type="pct"/>
          </w:tcPr>
          <w:p w:rsidR="00DC12D5" w:rsidRPr="00C7525E" w:rsidRDefault="00DC12D5" w:rsidP="00AE11B7">
            <w:pPr>
              <w:pStyle w:val="a4"/>
              <w:jc w:val="center"/>
              <w:rPr>
                <w:highlight w:val="red"/>
                <w:lang w:val="en-US"/>
              </w:rPr>
            </w:pPr>
            <w:r w:rsidRPr="00C7525E">
              <w:rPr>
                <w:lang w:val="en-US"/>
              </w:rPr>
              <w:t>1844</w:t>
            </w:r>
          </w:p>
        </w:tc>
        <w:tc>
          <w:tcPr>
            <w:tcW w:w="857" w:type="pct"/>
          </w:tcPr>
          <w:p w:rsidR="00DC12D5" w:rsidRPr="005F267B" w:rsidRDefault="00DC12D5" w:rsidP="00AE11B7">
            <w:pPr>
              <w:pStyle w:val="a4"/>
              <w:jc w:val="center"/>
              <w:rPr>
                <w:lang w:val="uk-UA"/>
              </w:rPr>
            </w:pPr>
            <w:r w:rsidRPr="005F267B">
              <w:rPr>
                <w:lang w:val="uk-UA"/>
              </w:rPr>
              <w:t>2458</w:t>
            </w:r>
          </w:p>
        </w:tc>
      </w:tr>
      <w:tr w:rsidR="00DC12D5" w:rsidRPr="00CD286C" w:rsidTr="00AE11B7">
        <w:tc>
          <w:tcPr>
            <w:tcW w:w="3421" w:type="pct"/>
          </w:tcPr>
          <w:p w:rsidR="00DC12D5" w:rsidRPr="00AE11B7" w:rsidRDefault="00DC12D5" w:rsidP="003A5EFB">
            <w:pPr>
              <w:pStyle w:val="a4"/>
              <w:rPr>
                <w:lang w:val="uk-UA"/>
              </w:rPr>
            </w:pPr>
            <w:r w:rsidRPr="00AE11B7">
              <w:rPr>
                <w:sz w:val="22"/>
                <w:szCs w:val="22"/>
                <w:shd w:val="clear" w:color="auto" w:fill="FFFFFF"/>
                <w:lang w:val="uk-UA"/>
              </w:rPr>
              <w:t>Основні засоби (за залишковою вартістю)</w:t>
            </w:r>
          </w:p>
        </w:tc>
        <w:tc>
          <w:tcPr>
            <w:tcW w:w="722" w:type="pct"/>
          </w:tcPr>
          <w:p w:rsidR="00DC12D5" w:rsidRPr="00C7525E" w:rsidRDefault="00DC12D5" w:rsidP="00AE11B7">
            <w:pPr>
              <w:pStyle w:val="a4"/>
              <w:jc w:val="center"/>
              <w:rPr>
                <w:highlight w:val="red"/>
                <w:lang w:val="en-US"/>
              </w:rPr>
            </w:pPr>
            <w:r w:rsidRPr="00C7525E">
              <w:rPr>
                <w:lang w:val="en-US"/>
              </w:rPr>
              <w:t>336</w:t>
            </w:r>
          </w:p>
        </w:tc>
        <w:tc>
          <w:tcPr>
            <w:tcW w:w="857" w:type="pct"/>
          </w:tcPr>
          <w:p w:rsidR="00DC12D5" w:rsidRPr="00AE11B7" w:rsidRDefault="00DC12D5" w:rsidP="00AE11B7">
            <w:pPr>
              <w:pStyle w:val="a4"/>
              <w:jc w:val="center"/>
              <w:rPr>
                <w:lang w:val="uk-UA"/>
              </w:rPr>
            </w:pPr>
            <w:r w:rsidRPr="00AE11B7">
              <w:rPr>
                <w:lang w:val="uk-UA"/>
              </w:rPr>
              <w:t>335</w:t>
            </w:r>
          </w:p>
        </w:tc>
      </w:tr>
      <w:tr w:rsidR="00DC12D5" w:rsidRPr="00CD286C" w:rsidTr="00AE11B7">
        <w:tc>
          <w:tcPr>
            <w:tcW w:w="3421" w:type="pct"/>
          </w:tcPr>
          <w:p w:rsidR="00DC12D5" w:rsidRPr="00AE11B7" w:rsidRDefault="00DC12D5" w:rsidP="003A5EFB">
            <w:pPr>
              <w:pStyle w:val="a4"/>
              <w:rPr>
                <w:lang w:val="uk-UA"/>
              </w:rPr>
            </w:pPr>
            <w:r w:rsidRPr="00AE11B7">
              <w:rPr>
                <w:sz w:val="22"/>
                <w:szCs w:val="22"/>
                <w:lang w:val="uk-UA"/>
              </w:rPr>
              <w:t>Запаси</w:t>
            </w:r>
          </w:p>
        </w:tc>
        <w:tc>
          <w:tcPr>
            <w:tcW w:w="722" w:type="pct"/>
          </w:tcPr>
          <w:p w:rsidR="00DC12D5" w:rsidRPr="00C7525E" w:rsidRDefault="00DC12D5" w:rsidP="00AE11B7">
            <w:pPr>
              <w:pStyle w:val="a4"/>
              <w:jc w:val="center"/>
              <w:rPr>
                <w:highlight w:val="red"/>
                <w:lang w:val="en-US"/>
              </w:rPr>
            </w:pPr>
            <w:r w:rsidRPr="00C7525E">
              <w:rPr>
                <w:lang w:val="en-US"/>
              </w:rPr>
              <w:t>166</w:t>
            </w:r>
          </w:p>
        </w:tc>
        <w:tc>
          <w:tcPr>
            <w:tcW w:w="857" w:type="pct"/>
          </w:tcPr>
          <w:p w:rsidR="00DC12D5" w:rsidRPr="00AE11B7" w:rsidRDefault="00DC12D5" w:rsidP="00AE11B7">
            <w:pPr>
              <w:pStyle w:val="a4"/>
              <w:jc w:val="center"/>
              <w:rPr>
                <w:lang w:val="uk-UA"/>
              </w:rPr>
            </w:pPr>
            <w:r w:rsidRPr="00AE11B7">
              <w:rPr>
                <w:lang w:val="uk-UA"/>
              </w:rPr>
              <w:t>171</w:t>
            </w:r>
          </w:p>
        </w:tc>
      </w:tr>
      <w:tr w:rsidR="00DC12D5" w:rsidRPr="00CD286C" w:rsidTr="00AE11B7">
        <w:tc>
          <w:tcPr>
            <w:tcW w:w="3421" w:type="pct"/>
          </w:tcPr>
          <w:p w:rsidR="00DC12D5" w:rsidRPr="00AE11B7" w:rsidRDefault="00DC12D5" w:rsidP="003A5EFB">
            <w:pPr>
              <w:pStyle w:val="a4"/>
              <w:rPr>
                <w:lang w:val="uk-UA"/>
              </w:rPr>
            </w:pPr>
            <w:r w:rsidRPr="00AE11B7">
              <w:rPr>
                <w:sz w:val="22"/>
                <w:szCs w:val="22"/>
                <w:lang w:val="uk-UA"/>
              </w:rPr>
              <w:t>Сумарна дебіторська заборгованість</w:t>
            </w:r>
          </w:p>
        </w:tc>
        <w:tc>
          <w:tcPr>
            <w:tcW w:w="722" w:type="pct"/>
          </w:tcPr>
          <w:p w:rsidR="00DC12D5" w:rsidRPr="00C7525E" w:rsidRDefault="00DC12D5" w:rsidP="00AE11B7">
            <w:pPr>
              <w:pStyle w:val="a4"/>
              <w:jc w:val="center"/>
              <w:rPr>
                <w:highlight w:val="red"/>
                <w:lang w:val="en-US"/>
              </w:rPr>
            </w:pPr>
            <w:r w:rsidRPr="00C7525E">
              <w:rPr>
                <w:lang w:val="en-US"/>
              </w:rPr>
              <w:t>545</w:t>
            </w:r>
          </w:p>
        </w:tc>
        <w:tc>
          <w:tcPr>
            <w:tcW w:w="857" w:type="pct"/>
          </w:tcPr>
          <w:p w:rsidR="00DC12D5" w:rsidRPr="00AE11B7" w:rsidRDefault="00DC12D5" w:rsidP="00AE11B7">
            <w:pPr>
              <w:pStyle w:val="a4"/>
              <w:jc w:val="center"/>
              <w:rPr>
                <w:lang w:val="uk-UA"/>
              </w:rPr>
            </w:pPr>
            <w:r w:rsidRPr="00AE11B7">
              <w:rPr>
                <w:lang w:val="uk-UA"/>
              </w:rPr>
              <w:t>1148</w:t>
            </w:r>
          </w:p>
        </w:tc>
      </w:tr>
      <w:tr w:rsidR="00DC12D5" w:rsidRPr="00CD286C" w:rsidTr="00AE11B7">
        <w:tc>
          <w:tcPr>
            <w:tcW w:w="3421" w:type="pct"/>
          </w:tcPr>
          <w:p w:rsidR="00DC12D5" w:rsidRPr="00AE11B7" w:rsidRDefault="00DC12D5" w:rsidP="003A5EFB">
            <w:pPr>
              <w:pStyle w:val="a4"/>
              <w:rPr>
                <w:lang w:val="uk-UA"/>
              </w:rPr>
            </w:pPr>
            <w:r w:rsidRPr="00AE11B7">
              <w:rPr>
                <w:sz w:val="22"/>
                <w:szCs w:val="22"/>
                <w:shd w:val="clear" w:color="auto" w:fill="FFFFFF"/>
                <w:lang w:val="uk-UA"/>
              </w:rPr>
              <w:t>Гроші та їх еквіваленти</w:t>
            </w:r>
          </w:p>
        </w:tc>
        <w:tc>
          <w:tcPr>
            <w:tcW w:w="722" w:type="pct"/>
          </w:tcPr>
          <w:p w:rsidR="00DC12D5" w:rsidRPr="00C7525E" w:rsidRDefault="00DC12D5" w:rsidP="00AE11B7">
            <w:pPr>
              <w:pStyle w:val="a4"/>
              <w:jc w:val="center"/>
              <w:rPr>
                <w:lang w:val="en-US"/>
              </w:rPr>
            </w:pPr>
            <w:r w:rsidRPr="00C7525E">
              <w:rPr>
                <w:lang w:val="en-US"/>
              </w:rPr>
              <w:t>3</w:t>
            </w:r>
          </w:p>
        </w:tc>
        <w:tc>
          <w:tcPr>
            <w:tcW w:w="857" w:type="pct"/>
          </w:tcPr>
          <w:p w:rsidR="00DC12D5" w:rsidRPr="00AE11B7" w:rsidRDefault="00DC12D5" w:rsidP="00AE11B7">
            <w:pPr>
              <w:pStyle w:val="a4"/>
              <w:jc w:val="center"/>
              <w:rPr>
                <w:lang w:val="uk-UA"/>
              </w:rPr>
            </w:pPr>
            <w:r w:rsidRPr="00AE11B7">
              <w:rPr>
                <w:lang w:val="uk-UA"/>
              </w:rPr>
              <w:t>3</w:t>
            </w:r>
          </w:p>
        </w:tc>
      </w:tr>
      <w:tr w:rsidR="00DC12D5" w:rsidRPr="00CD286C" w:rsidTr="00AE11B7">
        <w:tc>
          <w:tcPr>
            <w:tcW w:w="3421" w:type="pct"/>
          </w:tcPr>
          <w:p w:rsidR="00DC12D5" w:rsidRPr="00AE11B7" w:rsidRDefault="00DC12D5" w:rsidP="003A5EFB">
            <w:pPr>
              <w:pStyle w:val="a4"/>
              <w:rPr>
                <w:lang w:val="uk-UA"/>
              </w:rPr>
            </w:pPr>
            <w:r w:rsidRPr="00AE11B7">
              <w:rPr>
                <w:sz w:val="22"/>
                <w:szCs w:val="22"/>
                <w:shd w:val="clear" w:color="auto" w:fill="FFFFFF"/>
                <w:lang w:val="uk-UA"/>
              </w:rPr>
              <w:t>Нерозподілений прибуток (непокритий збиток)</w:t>
            </w:r>
          </w:p>
        </w:tc>
        <w:tc>
          <w:tcPr>
            <w:tcW w:w="722" w:type="pct"/>
          </w:tcPr>
          <w:p w:rsidR="00DC12D5" w:rsidRPr="00C7525E" w:rsidRDefault="00DC12D5" w:rsidP="00AE11B7">
            <w:pPr>
              <w:pStyle w:val="a4"/>
              <w:jc w:val="center"/>
              <w:rPr>
                <w:lang w:val="en-US"/>
              </w:rPr>
            </w:pPr>
            <w:r w:rsidRPr="00C7525E">
              <w:rPr>
                <w:lang w:val="en-US"/>
              </w:rPr>
              <w:t>-7713</w:t>
            </w:r>
          </w:p>
        </w:tc>
        <w:tc>
          <w:tcPr>
            <w:tcW w:w="857" w:type="pct"/>
          </w:tcPr>
          <w:p w:rsidR="00DC12D5" w:rsidRPr="00AE11B7" w:rsidRDefault="00DC12D5" w:rsidP="00AE11B7">
            <w:pPr>
              <w:pStyle w:val="a4"/>
              <w:jc w:val="center"/>
              <w:rPr>
                <w:lang w:val="uk-UA"/>
              </w:rPr>
            </w:pPr>
            <w:r w:rsidRPr="00AE11B7">
              <w:rPr>
                <w:lang w:val="uk-UA"/>
              </w:rPr>
              <w:t>-7196</w:t>
            </w:r>
          </w:p>
        </w:tc>
      </w:tr>
      <w:tr w:rsidR="00DC12D5" w:rsidRPr="00CD286C" w:rsidTr="00AE11B7">
        <w:tc>
          <w:tcPr>
            <w:tcW w:w="3421" w:type="pct"/>
          </w:tcPr>
          <w:p w:rsidR="00DC12D5" w:rsidRPr="00AE11B7" w:rsidRDefault="00DC12D5" w:rsidP="003A5EFB">
            <w:pPr>
              <w:pStyle w:val="a4"/>
              <w:rPr>
                <w:lang w:val="uk-UA"/>
              </w:rPr>
            </w:pPr>
            <w:r w:rsidRPr="00AE11B7">
              <w:rPr>
                <w:sz w:val="22"/>
                <w:szCs w:val="22"/>
                <w:lang w:val="uk-UA"/>
              </w:rPr>
              <w:t>Власний капітал</w:t>
            </w:r>
          </w:p>
        </w:tc>
        <w:tc>
          <w:tcPr>
            <w:tcW w:w="722" w:type="pct"/>
          </w:tcPr>
          <w:p w:rsidR="00DC12D5" w:rsidRPr="00C7525E" w:rsidRDefault="00DC12D5" w:rsidP="00AE11B7">
            <w:pPr>
              <w:pStyle w:val="a4"/>
              <w:jc w:val="center"/>
              <w:rPr>
                <w:highlight w:val="red"/>
                <w:lang w:val="en-US"/>
              </w:rPr>
            </w:pPr>
            <w:r w:rsidRPr="00C7525E">
              <w:rPr>
                <w:lang w:val="en-US"/>
              </w:rPr>
              <w:t xml:space="preserve"> -4416                           </w:t>
            </w:r>
          </w:p>
        </w:tc>
        <w:tc>
          <w:tcPr>
            <w:tcW w:w="857" w:type="pct"/>
          </w:tcPr>
          <w:p w:rsidR="00DC12D5" w:rsidRPr="00AE11B7" w:rsidRDefault="00DC12D5" w:rsidP="00AE11B7">
            <w:pPr>
              <w:pStyle w:val="a4"/>
              <w:jc w:val="center"/>
              <w:rPr>
                <w:lang w:val="uk-UA"/>
              </w:rPr>
            </w:pPr>
            <w:r w:rsidRPr="00AE11B7">
              <w:rPr>
                <w:lang w:val="uk-UA"/>
              </w:rPr>
              <w:t>-3899</w:t>
            </w:r>
          </w:p>
        </w:tc>
      </w:tr>
      <w:tr w:rsidR="00DC12D5" w:rsidRPr="00CD286C" w:rsidTr="00AE11B7">
        <w:tc>
          <w:tcPr>
            <w:tcW w:w="3421" w:type="pct"/>
          </w:tcPr>
          <w:p w:rsidR="00DC12D5" w:rsidRPr="00AE11B7" w:rsidRDefault="00DC12D5" w:rsidP="003A5EFB">
            <w:pPr>
              <w:pStyle w:val="a4"/>
              <w:rPr>
                <w:lang w:val="uk-UA"/>
              </w:rPr>
            </w:pPr>
            <w:r w:rsidRPr="00AE11B7">
              <w:rPr>
                <w:sz w:val="22"/>
                <w:szCs w:val="22"/>
                <w:shd w:val="clear" w:color="auto" w:fill="FFFFFF"/>
                <w:lang w:val="uk-UA"/>
              </w:rPr>
              <w:t>Зареєстрований (пайовий/статутний) капітал</w:t>
            </w:r>
          </w:p>
        </w:tc>
        <w:tc>
          <w:tcPr>
            <w:tcW w:w="722" w:type="pct"/>
          </w:tcPr>
          <w:p w:rsidR="00DC12D5" w:rsidRPr="00C7525E" w:rsidRDefault="00DC12D5" w:rsidP="00AE11B7">
            <w:pPr>
              <w:pStyle w:val="a4"/>
              <w:jc w:val="center"/>
              <w:rPr>
                <w:highlight w:val="red"/>
                <w:lang w:val="en-US"/>
              </w:rPr>
            </w:pPr>
            <w:r w:rsidRPr="00C7525E">
              <w:rPr>
                <w:lang w:val="en-US"/>
              </w:rPr>
              <w:t>615</w:t>
            </w:r>
          </w:p>
        </w:tc>
        <w:tc>
          <w:tcPr>
            <w:tcW w:w="857" w:type="pct"/>
          </w:tcPr>
          <w:p w:rsidR="00DC12D5" w:rsidRPr="00AE11B7" w:rsidRDefault="00DC12D5" w:rsidP="00AE11B7">
            <w:pPr>
              <w:pStyle w:val="a4"/>
              <w:jc w:val="center"/>
              <w:rPr>
                <w:lang w:val="uk-UA"/>
              </w:rPr>
            </w:pPr>
            <w:r w:rsidRPr="00AE11B7">
              <w:rPr>
                <w:lang w:val="uk-UA"/>
              </w:rPr>
              <w:t>615</w:t>
            </w:r>
          </w:p>
        </w:tc>
      </w:tr>
      <w:tr w:rsidR="00DC12D5" w:rsidRPr="00CD286C" w:rsidTr="00AE11B7">
        <w:tc>
          <w:tcPr>
            <w:tcW w:w="3421" w:type="pct"/>
          </w:tcPr>
          <w:p w:rsidR="00DC12D5" w:rsidRPr="00AE11B7" w:rsidRDefault="00DC12D5" w:rsidP="003A5EFB">
            <w:pPr>
              <w:pStyle w:val="a4"/>
              <w:rPr>
                <w:lang w:val="uk-UA"/>
              </w:rPr>
            </w:pPr>
            <w:r w:rsidRPr="00AE11B7">
              <w:rPr>
                <w:sz w:val="22"/>
                <w:szCs w:val="22"/>
                <w:shd w:val="clear" w:color="auto" w:fill="FFFFFF"/>
                <w:lang w:val="uk-UA"/>
              </w:rPr>
              <w:t>Довгострокові зобов'язання і забезпечення</w:t>
            </w:r>
          </w:p>
        </w:tc>
        <w:tc>
          <w:tcPr>
            <w:tcW w:w="722" w:type="pct"/>
          </w:tcPr>
          <w:p w:rsidR="00DC12D5" w:rsidRPr="00AE11B7" w:rsidRDefault="00DC12D5" w:rsidP="00AE11B7">
            <w:pPr>
              <w:pStyle w:val="a4"/>
              <w:jc w:val="center"/>
              <w:rPr>
                <w:highlight w:val="red"/>
                <w:lang w:val="uk-UA"/>
              </w:rPr>
            </w:pPr>
            <w:r w:rsidRPr="00C7525E">
              <w:rPr>
                <w:lang w:val="uk-UA"/>
              </w:rPr>
              <w:t>0</w:t>
            </w:r>
          </w:p>
        </w:tc>
        <w:tc>
          <w:tcPr>
            <w:tcW w:w="857" w:type="pct"/>
          </w:tcPr>
          <w:p w:rsidR="00DC12D5" w:rsidRPr="00AE11B7" w:rsidRDefault="00DC12D5" w:rsidP="00AE11B7">
            <w:pPr>
              <w:pStyle w:val="a4"/>
              <w:jc w:val="center"/>
              <w:rPr>
                <w:lang w:val="uk-UA"/>
              </w:rPr>
            </w:pPr>
            <w:r w:rsidRPr="00AE11B7">
              <w:rPr>
                <w:lang w:val="uk-UA"/>
              </w:rPr>
              <w:t>0</w:t>
            </w:r>
          </w:p>
        </w:tc>
      </w:tr>
      <w:tr w:rsidR="00DC12D5" w:rsidRPr="00CD286C" w:rsidTr="00AE11B7">
        <w:tc>
          <w:tcPr>
            <w:tcW w:w="3421" w:type="pct"/>
          </w:tcPr>
          <w:p w:rsidR="00DC12D5" w:rsidRPr="00AE11B7" w:rsidRDefault="00DC12D5" w:rsidP="003A5EFB">
            <w:pPr>
              <w:pStyle w:val="a4"/>
              <w:rPr>
                <w:lang w:val="uk-UA"/>
              </w:rPr>
            </w:pPr>
            <w:r w:rsidRPr="00AE11B7">
              <w:rPr>
                <w:sz w:val="22"/>
                <w:szCs w:val="22"/>
                <w:shd w:val="clear" w:color="auto" w:fill="FFFFFF"/>
                <w:lang w:val="uk-UA"/>
              </w:rPr>
              <w:t>Поточні зобов'язання і забезпечення</w:t>
            </w:r>
          </w:p>
        </w:tc>
        <w:tc>
          <w:tcPr>
            <w:tcW w:w="722" w:type="pct"/>
          </w:tcPr>
          <w:p w:rsidR="00DC12D5" w:rsidRPr="00C7525E" w:rsidRDefault="00DC12D5" w:rsidP="00AE11B7">
            <w:pPr>
              <w:pStyle w:val="a4"/>
              <w:jc w:val="center"/>
              <w:rPr>
                <w:highlight w:val="red"/>
                <w:lang w:val="en-US"/>
              </w:rPr>
            </w:pPr>
            <w:r w:rsidRPr="00C7525E">
              <w:rPr>
                <w:lang w:val="en-US"/>
              </w:rPr>
              <w:t>5379</w:t>
            </w:r>
          </w:p>
        </w:tc>
        <w:tc>
          <w:tcPr>
            <w:tcW w:w="857" w:type="pct"/>
          </w:tcPr>
          <w:p w:rsidR="00DC12D5" w:rsidRPr="00AE11B7" w:rsidRDefault="00DC12D5" w:rsidP="00AE11B7">
            <w:pPr>
              <w:pStyle w:val="a4"/>
              <w:jc w:val="center"/>
              <w:rPr>
                <w:lang w:val="uk-UA"/>
              </w:rPr>
            </w:pPr>
            <w:r w:rsidRPr="00AE11B7">
              <w:rPr>
                <w:lang w:val="uk-UA"/>
              </w:rPr>
              <w:t>5476</w:t>
            </w:r>
          </w:p>
        </w:tc>
      </w:tr>
      <w:tr w:rsidR="00DC12D5" w:rsidRPr="00CD286C" w:rsidTr="00AE11B7">
        <w:tc>
          <w:tcPr>
            <w:tcW w:w="3421" w:type="pct"/>
          </w:tcPr>
          <w:p w:rsidR="00DC12D5" w:rsidRPr="00AE11B7" w:rsidRDefault="00DC12D5" w:rsidP="003A5EFB">
            <w:pPr>
              <w:pStyle w:val="a4"/>
              <w:rPr>
                <w:lang w:val="uk-UA"/>
              </w:rPr>
            </w:pPr>
            <w:r w:rsidRPr="00AE11B7">
              <w:rPr>
                <w:sz w:val="22"/>
                <w:szCs w:val="22"/>
                <w:shd w:val="clear" w:color="auto" w:fill="FFFFFF"/>
                <w:lang w:val="uk-UA"/>
              </w:rPr>
              <w:t>Чистий фінансовий результат: прибуток (збиток)</w:t>
            </w:r>
          </w:p>
        </w:tc>
        <w:tc>
          <w:tcPr>
            <w:tcW w:w="722" w:type="pct"/>
          </w:tcPr>
          <w:p w:rsidR="00DC12D5" w:rsidRPr="00C7525E" w:rsidRDefault="00DC12D5" w:rsidP="00AE11B7">
            <w:pPr>
              <w:pStyle w:val="a4"/>
              <w:jc w:val="center"/>
              <w:rPr>
                <w:highlight w:val="red"/>
                <w:lang w:val="en-US"/>
              </w:rPr>
            </w:pPr>
            <w:r>
              <w:rPr>
                <w:lang w:val="en-US"/>
              </w:rPr>
              <w:t>-</w:t>
            </w:r>
            <w:r w:rsidRPr="00C7525E">
              <w:rPr>
                <w:lang w:val="en-US"/>
              </w:rPr>
              <w:t>517</w:t>
            </w:r>
          </w:p>
        </w:tc>
        <w:tc>
          <w:tcPr>
            <w:tcW w:w="857" w:type="pct"/>
          </w:tcPr>
          <w:p w:rsidR="00DC12D5" w:rsidRPr="00AE11B7" w:rsidRDefault="00DC12D5" w:rsidP="00AE11B7">
            <w:pPr>
              <w:pStyle w:val="a4"/>
              <w:jc w:val="center"/>
              <w:rPr>
                <w:lang w:val="uk-UA"/>
              </w:rPr>
            </w:pPr>
            <w:r w:rsidRPr="00AE11B7">
              <w:rPr>
                <w:lang w:val="uk-UA"/>
              </w:rPr>
              <w:t>-1689</w:t>
            </w:r>
          </w:p>
        </w:tc>
      </w:tr>
      <w:tr w:rsidR="00DC12D5" w:rsidRPr="00CD286C" w:rsidTr="00AE11B7">
        <w:tc>
          <w:tcPr>
            <w:tcW w:w="3421" w:type="pct"/>
          </w:tcPr>
          <w:p w:rsidR="00DC12D5" w:rsidRPr="00AE11B7" w:rsidRDefault="00DC12D5" w:rsidP="003A5EFB">
            <w:pPr>
              <w:pStyle w:val="a4"/>
              <w:rPr>
                <w:lang w:val="uk-UA"/>
              </w:rPr>
            </w:pPr>
            <w:r w:rsidRPr="00AE11B7">
              <w:rPr>
                <w:sz w:val="22"/>
                <w:szCs w:val="22"/>
                <w:shd w:val="clear" w:color="auto" w:fill="FFFFFF"/>
                <w:lang w:val="uk-UA"/>
              </w:rPr>
              <w:t>Середньорічна кількість акцій (шт.)</w:t>
            </w:r>
          </w:p>
        </w:tc>
        <w:tc>
          <w:tcPr>
            <w:tcW w:w="722" w:type="pct"/>
          </w:tcPr>
          <w:p w:rsidR="00DC12D5" w:rsidRPr="00AE11B7" w:rsidRDefault="00DC12D5" w:rsidP="00AE11B7">
            <w:pPr>
              <w:pStyle w:val="a4"/>
              <w:jc w:val="center"/>
              <w:rPr>
                <w:highlight w:val="red"/>
                <w:lang w:val="uk-UA"/>
              </w:rPr>
            </w:pPr>
            <w:r w:rsidRPr="00AE11B7">
              <w:rPr>
                <w:sz w:val="21"/>
                <w:szCs w:val="21"/>
              </w:rPr>
              <w:t>2460094</w:t>
            </w:r>
          </w:p>
        </w:tc>
        <w:tc>
          <w:tcPr>
            <w:tcW w:w="857" w:type="pct"/>
          </w:tcPr>
          <w:p w:rsidR="00DC12D5" w:rsidRPr="00AE11B7" w:rsidRDefault="00DC12D5" w:rsidP="00AE11B7">
            <w:pPr>
              <w:pStyle w:val="a4"/>
              <w:jc w:val="center"/>
              <w:rPr>
                <w:lang w:val="uk-UA"/>
              </w:rPr>
            </w:pPr>
            <w:r w:rsidRPr="00AE11B7">
              <w:rPr>
                <w:sz w:val="21"/>
                <w:szCs w:val="21"/>
              </w:rPr>
              <w:t>2460094</w:t>
            </w:r>
          </w:p>
        </w:tc>
      </w:tr>
      <w:tr w:rsidR="00DC12D5" w:rsidRPr="00CD286C" w:rsidTr="00AE11B7">
        <w:tc>
          <w:tcPr>
            <w:tcW w:w="3421" w:type="pct"/>
          </w:tcPr>
          <w:p w:rsidR="00DC12D5" w:rsidRPr="00AE11B7" w:rsidRDefault="00DC12D5" w:rsidP="003A5EFB">
            <w:pPr>
              <w:pStyle w:val="a4"/>
              <w:rPr>
                <w:lang w:val="uk-UA"/>
              </w:rPr>
            </w:pPr>
            <w:r w:rsidRPr="00AE11B7">
              <w:rPr>
                <w:sz w:val="22"/>
                <w:szCs w:val="22"/>
                <w:shd w:val="clear" w:color="auto" w:fill="FFFFFF"/>
                <w:lang w:val="uk-UA"/>
              </w:rPr>
              <w:t>Чистий прибуток (збиток) на одну просту акцію (грн)</w:t>
            </w:r>
          </w:p>
        </w:tc>
        <w:tc>
          <w:tcPr>
            <w:tcW w:w="722" w:type="pct"/>
          </w:tcPr>
          <w:p w:rsidR="00DC12D5" w:rsidRPr="00AE11B7" w:rsidRDefault="00DC12D5" w:rsidP="00AE11B7">
            <w:pPr>
              <w:pStyle w:val="a4"/>
              <w:jc w:val="center"/>
              <w:rPr>
                <w:highlight w:val="red"/>
                <w:lang w:val="uk-UA"/>
              </w:rPr>
            </w:pPr>
            <w:r>
              <w:rPr>
                <w:lang w:val="en-US"/>
              </w:rPr>
              <w:t>-0,21015457</w:t>
            </w:r>
          </w:p>
        </w:tc>
        <w:tc>
          <w:tcPr>
            <w:tcW w:w="857" w:type="pct"/>
          </w:tcPr>
          <w:p w:rsidR="00DC12D5" w:rsidRPr="00AE11B7" w:rsidRDefault="00DC12D5" w:rsidP="00AE11B7">
            <w:pPr>
              <w:pStyle w:val="a4"/>
              <w:jc w:val="center"/>
              <w:rPr>
                <w:lang w:val="uk-UA"/>
              </w:rPr>
            </w:pPr>
            <w:r w:rsidRPr="00AE11B7">
              <w:rPr>
                <w:lang w:val="uk-UA"/>
              </w:rPr>
              <w:t>-0,6865591</w:t>
            </w:r>
          </w:p>
        </w:tc>
      </w:tr>
    </w:tbl>
    <w:p w:rsidR="00DC12D5" w:rsidRPr="00CD286C" w:rsidRDefault="00DC12D5" w:rsidP="006F7448">
      <w:pPr>
        <w:ind w:firstLine="708"/>
        <w:jc w:val="both"/>
        <w:rPr>
          <w:sz w:val="22"/>
          <w:szCs w:val="22"/>
          <w:lang w:val="uk-UA"/>
        </w:rPr>
      </w:pPr>
    </w:p>
    <w:p w:rsidR="00DC12D5" w:rsidRPr="00CD286C" w:rsidRDefault="00DC12D5" w:rsidP="0007331B">
      <w:pPr>
        <w:ind w:left="6372" w:firstLine="708"/>
        <w:rPr>
          <w:b/>
          <w:i/>
          <w:sz w:val="22"/>
          <w:szCs w:val="22"/>
          <w:lang w:val="uk-UA"/>
        </w:rPr>
      </w:pPr>
      <w:r w:rsidRPr="00CD286C">
        <w:rPr>
          <w:b/>
          <w:sz w:val="22"/>
          <w:szCs w:val="22"/>
          <w:lang w:val="uk-UA"/>
        </w:rPr>
        <w:t>Наглядова рада Товариства</w:t>
      </w:r>
    </w:p>
    <w:sectPr w:rsidR="00DC12D5" w:rsidRPr="00CD286C" w:rsidSect="000B138E">
      <w:footerReference w:type="default" r:id="rId8"/>
      <w:pgSz w:w="11906" w:h="16838"/>
      <w:pgMar w:top="540" w:right="926" w:bottom="284"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2D5" w:rsidRDefault="00DC12D5" w:rsidP="00B91508">
      <w:r>
        <w:separator/>
      </w:r>
    </w:p>
  </w:endnote>
  <w:endnote w:type="continuationSeparator" w:id="0">
    <w:p w:rsidR="00DC12D5" w:rsidRDefault="00DC12D5" w:rsidP="00B9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2D5" w:rsidRDefault="00EB38A0">
    <w:pPr>
      <w:pStyle w:val="aa"/>
      <w:jc w:val="right"/>
    </w:pPr>
    <w:r>
      <w:fldChar w:fldCharType="begin"/>
    </w:r>
    <w:r>
      <w:instrText>PAGE   \* MERGEFORMAT</w:instrText>
    </w:r>
    <w:r>
      <w:fldChar w:fldCharType="separate"/>
    </w:r>
    <w:r>
      <w:rPr>
        <w:noProof/>
      </w:rPr>
      <w:t>1</w:t>
    </w:r>
    <w:r>
      <w:rPr>
        <w:noProof/>
      </w:rPr>
      <w:fldChar w:fldCharType="end"/>
    </w:r>
  </w:p>
  <w:p w:rsidR="00DC12D5" w:rsidRDefault="00DC12D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2D5" w:rsidRDefault="00DC12D5" w:rsidP="00B91508">
      <w:r>
        <w:separator/>
      </w:r>
    </w:p>
  </w:footnote>
  <w:footnote w:type="continuationSeparator" w:id="0">
    <w:p w:rsidR="00DC12D5" w:rsidRDefault="00DC12D5" w:rsidP="00B91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57C02"/>
    <w:multiLevelType w:val="hybridMultilevel"/>
    <w:tmpl w:val="0BAC3E0E"/>
    <w:lvl w:ilvl="0" w:tplc="2D206D40">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4D3939A1"/>
    <w:multiLevelType w:val="hybridMultilevel"/>
    <w:tmpl w:val="1220ACE8"/>
    <w:lvl w:ilvl="0" w:tplc="F54C13FA">
      <w:start w:val="1"/>
      <w:numFmt w:val="decimal"/>
      <w:lvlText w:val="%1."/>
      <w:lvlJc w:val="left"/>
      <w:pPr>
        <w:ind w:left="704" w:hanging="4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DFB61F5"/>
    <w:multiLevelType w:val="hybridMultilevel"/>
    <w:tmpl w:val="4D32E728"/>
    <w:lvl w:ilvl="0" w:tplc="AF143C42">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
    <w:nsid w:val="4EDF7FA4"/>
    <w:multiLevelType w:val="hybridMultilevel"/>
    <w:tmpl w:val="5BA66AD4"/>
    <w:lvl w:ilvl="0" w:tplc="B76AFAE8">
      <w:start w:val="3"/>
      <w:numFmt w:val="bullet"/>
      <w:lvlText w:val="•"/>
      <w:lvlJc w:val="left"/>
      <w:pPr>
        <w:ind w:left="1068" w:hanging="360"/>
      </w:pPr>
      <w:rPr>
        <w:rFonts w:ascii="Times New Roman" w:eastAsia="Times New Roman" w:hAnsi="Times New Roman" w:hint="default"/>
        <w:color w:val="000000"/>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5AF07803"/>
    <w:multiLevelType w:val="hybridMultilevel"/>
    <w:tmpl w:val="F1FA8A1E"/>
    <w:lvl w:ilvl="0" w:tplc="985C89B2">
      <w:start w:val="1"/>
      <w:numFmt w:val="decimal"/>
      <w:lvlText w:val="%1."/>
      <w:lvlJc w:val="left"/>
      <w:pPr>
        <w:tabs>
          <w:tab w:val="num" w:pos="340"/>
        </w:tabs>
        <w:ind w:left="720" w:hanging="38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5F5F0C99"/>
    <w:multiLevelType w:val="hybridMultilevel"/>
    <w:tmpl w:val="116C9956"/>
    <w:lvl w:ilvl="0" w:tplc="EFA08DF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9A24371"/>
    <w:multiLevelType w:val="hybridMultilevel"/>
    <w:tmpl w:val="94A89C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EFC021E"/>
    <w:multiLevelType w:val="hybridMultilevel"/>
    <w:tmpl w:val="3D626B90"/>
    <w:lvl w:ilvl="0" w:tplc="699CECC8">
      <w:start w:val="1"/>
      <w:numFmt w:val="decimal"/>
      <w:lvlText w:val="%1."/>
      <w:lvlJc w:val="left"/>
      <w:pPr>
        <w:ind w:left="1068" w:hanging="360"/>
      </w:pPr>
      <w:rPr>
        <w:rFonts w:cs="Times New Roman" w:hint="default"/>
        <w:b/>
        <w:sz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1"/>
  </w:num>
  <w:num w:numId="6">
    <w:abstractNumId w:val="3"/>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6D14"/>
    <w:rsid w:val="0000086B"/>
    <w:rsid w:val="0000284E"/>
    <w:rsid w:val="00007D94"/>
    <w:rsid w:val="00010218"/>
    <w:rsid w:val="00013E80"/>
    <w:rsid w:val="00014518"/>
    <w:rsid w:val="0002214E"/>
    <w:rsid w:val="000269B9"/>
    <w:rsid w:val="000274C5"/>
    <w:rsid w:val="000323E8"/>
    <w:rsid w:val="000403B1"/>
    <w:rsid w:val="00040449"/>
    <w:rsid w:val="0006706F"/>
    <w:rsid w:val="0007331B"/>
    <w:rsid w:val="00073EBE"/>
    <w:rsid w:val="00075F8A"/>
    <w:rsid w:val="0008081E"/>
    <w:rsid w:val="00086AB0"/>
    <w:rsid w:val="00087387"/>
    <w:rsid w:val="00094236"/>
    <w:rsid w:val="00096B56"/>
    <w:rsid w:val="00097D6A"/>
    <w:rsid w:val="000A6063"/>
    <w:rsid w:val="000A623C"/>
    <w:rsid w:val="000A6BC8"/>
    <w:rsid w:val="000B0B91"/>
    <w:rsid w:val="000B138E"/>
    <w:rsid w:val="000B7091"/>
    <w:rsid w:val="000C0BFC"/>
    <w:rsid w:val="000C61EC"/>
    <w:rsid w:val="000C6A60"/>
    <w:rsid w:val="000D45E7"/>
    <w:rsid w:val="000E3139"/>
    <w:rsid w:val="000E41EB"/>
    <w:rsid w:val="000F33FF"/>
    <w:rsid w:val="000F6534"/>
    <w:rsid w:val="001013F1"/>
    <w:rsid w:val="00106D14"/>
    <w:rsid w:val="00113606"/>
    <w:rsid w:val="00114387"/>
    <w:rsid w:val="00114E3C"/>
    <w:rsid w:val="001151FA"/>
    <w:rsid w:val="00116C2B"/>
    <w:rsid w:val="00117078"/>
    <w:rsid w:val="001340E4"/>
    <w:rsid w:val="0013572A"/>
    <w:rsid w:val="00145C82"/>
    <w:rsid w:val="00156283"/>
    <w:rsid w:val="0016313B"/>
    <w:rsid w:val="001649C9"/>
    <w:rsid w:val="00184818"/>
    <w:rsid w:val="0019592A"/>
    <w:rsid w:val="00197532"/>
    <w:rsid w:val="00197DD6"/>
    <w:rsid w:val="001A10D9"/>
    <w:rsid w:val="001A1570"/>
    <w:rsid w:val="001A55CE"/>
    <w:rsid w:val="001B04F1"/>
    <w:rsid w:val="001B31ED"/>
    <w:rsid w:val="001B4A1B"/>
    <w:rsid w:val="001B5B58"/>
    <w:rsid w:val="001B7C9A"/>
    <w:rsid w:val="001C32DD"/>
    <w:rsid w:val="001C4321"/>
    <w:rsid w:val="001D0CDB"/>
    <w:rsid w:val="001D26DC"/>
    <w:rsid w:val="001E652B"/>
    <w:rsid w:val="001F1ADB"/>
    <w:rsid w:val="001F2309"/>
    <w:rsid w:val="001F3B5C"/>
    <w:rsid w:val="001F7D8B"/>
    <w:rsid w:val="002034AD"/>
    <w:rsid w:val="0020455B"/>
    <w:rsid w:val="00216BAB"/>
    <w:rsid w:val="0023130F"/>
    <w:rsid w:val="00232DE8"/>
    <w:rsid w:val="0023377B"/>
    <w:rsid w:val="00237221"/>
    <w:rsid w:val="00240C33"/>
    <w:rsid w:val="00243EE1"/>
    <w:rsid w:val="00244899"/>
    <w:rsid w:val="002466F4"/>
    <w:rsid w:val="00247BD3"/>
    <w:rsid w:val="00251204"/>
    <w:rsid w:val="00253587"/>
    <w:rsid w:val="0025438B"/>
    <w:rsid w:val="002548AB"/>
    <w:rsid w:val="00254C45"/>
    <w:rsid w:val="00263C22"/>
    <w:rsid w:val="00265B00"/>
    <w:rsid w:val="002756D2"/>
    <w:rsid w:val="00276CFA"/>
    <w:rsid w:val="002913F0"/>
    <w:rsid w:val="00292B3C"/>
    <w:rsid w:val="002B2FDE"/>
    <w:rsid w:val="002B5643"/>
    <w:rsid w:val="002C30E8"/>
    <w:rsid w:val="002C39DD"/>
    <w:rsid w:val="002C571F"/>
    <w:rsid w:val="002D3A84"/>
    <w:rsid w:val="002D48DB"/>
    <w:rsid w:val="002D646B"/>
    <w:rsid w:val="002E2C32"/>
    <w:rsid w:val="002E4848"/>
    <w:rsid w:val="002E50C9"/>
    <w:rsid w:val="002E526F"/>
    <w:rsid w:val="002E6D5B"/>
    <w:rsid w:val="002E7380"/>
    <w:rsid w:val="002F05F2"/>
    <w:rsid w:val="002F72AE"/>
    <w:rsid w:val="003068E4"/>
    <w:rsid w:val="00311120"/>
    <w:rsid w:val="0031570B"/>
    <w:rsid w:val="00320F12"/>
    <w:rsid w:val="00322DD0"/>
    <w:rsid w:val="0032429D"/>
    <w:rsid w:val="00325AE6"/>
    <w:rsid w:val="00326321"/>
    <w:rsid w:val="003322FD"/>
    <w:rsid w:val="00332D49"/>
    <w:rsid w:val="0033799D"/>
    <w:rsid w:val="003427A8"/>
    <w:rsid w:val="003505F0"/>
    <w:rsid w:val="00351345"/>
    <w:rsid w:val="00351BF5"/>
    <w:rsid w:val="00353BF7"/>
    <w:rsid w:val="003560BE"/>
    <w:rsid w:val="00361E42"/>
    <w:rsid w:val="00364266"/>
    <w:rsid w:val="00365D3B"/>
    <w:rsid w:val="003755FC"/>
    <w:rsid w:val="003944CE"/>
    <w:rsid w:val="00395887"/>
    <w:rsid w:val="003A23CE"/>
    <w:rsid w:val="003A5EFB"/>
    <w:rsid w:val="003A6965"/>
    <w:rsid w:val="003B1B55"/>
    <w:rsid w:val="003B1CD7"/>
    <w:rsid w:val="003B6170"/>
    <w:rsid w:val="003C4C79"/>
    <w:rsid w:val="003C52E6"/>
    <w:rsid w:val="003C5736"/>
    <w:rsid w:val="003D2096"/>
    <w:rsid w:val="003F264F"/>
    <w:rsid w:val="00401562"/>
    <w:rsid w:val="004055CD"/>
    <w:rsid w:val="00405C47"/>
    <w:rsid w:val="00407899"/>
    <w:rsid w:val="00410FCA"/>
    <w:rsid w:val="00412B85"/>
    <w:rsid w:val="00415AB4"/>
    <w:rsid w:val="0042028E"/>
    <w:rsid w:val="004214A0"/>
    <w:rsid w:val="00423E46"/>
    <w:rsid w:val="00424429"/>
    <w:rsid w:val="00450A71"/>
    <w:rsid w:val="00450BB1"/>
    <w:rsid w:val="00453E86"/>
    <w:rsid w:val="004540A7"/>
    <w:rsid w:val="004623C7"/>
    <w:rsid w:val="00463C4B"/>
    <w:rsid w:val="0047016A"/>
    <w:rsid w:val="00470A1D"/>
    <w:rsid w:val="00471363"/>
    <w:rsid w:val="00473CC7"/>
    <w:rsid w:val="00473E2D"/>
    <w:rsid w:val="0049239C"/>
    <w:rsid w:val="00493728"/>
    <w:rsid w:val="00493972"/>
    <w:rsid w:val="00496785"/>
    <w:rsid w:val="004A0102"/>
    <w:rsid w:val="004A0D4A"/>
    <w:rsid w:val="004A46A6"/>
    <w:rsid w:val="004B08D2"/>
    <w:rsid w:val="004C2489"/>
    <w:rsid w:val="004D0906"/>
    <w:rsid w:val="004D0E2A"/>
    <w:rsid w:val="004D7481"/>
    <w:rsid w:val="004D7BB9"/>
    <w:rsid w:val="004E3CDC"/>
    <w:rsid w:val="004E65E8"/>
    <w:rsid w:val="004F06E0"/>
    <w:rsid w:val="004F2B7B"/>
    <w:rsid w:val="004F64E4"/>
    <w:rsid w:val="00502F35"/>
    <w:rsid w:val="005122D1"/>
    <w:rsid w:val="00517FEE"/>
    <w:rsid w:val="005244E3"/>
    <w:rsid w:val="00527D10"/>
    <w:rsid w:val="00531123"/>
    <w:rsid w:val="0053220B"/>
    <w:rsid w:val="00534644"/>
    <w:rsid w:val="005347B2"/>
    <w:rsid w:val="0054130A"/>
    <w:rsid w:val="00541481"/>
    <w:rsid w:val="005463EA"/>
    <w:rsid w:val="00554CFA"/>
    <w:rsid w:val="0055696E"/>
    <w:rsid w:val="00560461"/>
    <w:rsid w:val="0056690C"/>
    <w:rsid w:val="0057484A"/>
    <w:rsid w:val="0057679B"/>
    <w:rsid w:val="005854B9"/>
    <w:rsid w:val="00591F39"/>
    <w:rsid w:val="00593D78"/>
    <w:rsid w:val="005A31E6"/>
    <w:rsid w:val="005A6FEA"/>
    <w:rsid w:val="005B04FF"/>
    <w:rsid w:val="005B38EB"/>
    <w:rsid w:val="005B471A"/>
    <w:rsid w:val="005B7392"/>
    <w:rsid w:val="005B78E0"/>
    <w:rsid w:val="005B7F0E"/>
    <w:rsid w:val="005D0E63"/>
    <w:rsid w:val="005E6458"/>
    <w:rsid w:val="005E74F8"/>
    <w:rsid w:val="005F1D50"/>
    <w:rsid w:val="005F267B"/>
    <w:rsid w:val="005F2BE1"/>
    <w:rsid w:val="005F41F4"/>
    <w:rsid w:val="00602A42"/>
    <w:rsid w:val="00603DE6"/>
    <w:rsid w:val="00605C45"/>
    <w:rsid w:val="00612100"/>
    <w:rsid w:val="00617185"/>
    <w:rsid w:val="00622F44"/>
    <w:rsid w:val="00633ECB"/>
    <w:rsid w:val="006350C5"/>
    <w:rsid w:val="006404A6"/>
    <w:rsid w:val="0064119A"/>
    <w:rsid w:val="00641A09"/>
    <w:rsid w:val="006420D1"/>
    <w:rsid w:val="00646254"/>
    <w:rsid w:val="00652967"/>
    <w:rsid w:val="00652EC4"/>
    <w:rsid w:val="00660D12"/>
    <w:rsid w:val="00662E31"/>
    <w:rsid w:val="0067037B"/>
    <w:rsid w:val="006727AA"/>
    <w:rsid w:val="006818D4"/>
    <w:rsid w:val="00691A9A"/>
    <w:rsid w:val="00693C86"/>
    <w:rsid w:val="00695280"/>
    <w:rsid w:val="00697247"/>
    <w:rsid w:val="006A5486"/>
    <w:rsid w:val="006A628D"/>
    <w:rsid w:val="006A65C1"/>
    <w:rsid w:val="006A70A0"/>
    <w:rsid w:val="006B3343"/>
    <w:rsid w:val="006B43F5"/>
    <w:rsid w:val="006C62B1"/>
    <w:rsid w:val="006C7E22"/>
    <w:rsid w:val="006D1C0F"/>
    <w:rsid w:val="006E0681"/>
    <w:rsid w:val="006E276B"/>
    <w:rsid w:val="006E338E"/>
    <w:rsid w:val="006E4664"/>
    <w:rsid w:val="006F45EE"/>
    <w:rsid w:val="006F7448"/>
    <w:rsid w:val="007007E0"/>
    <w:rsid w:val="007025C9"/>
    <w:rsid w:val="00703A69"/>
    <w:rsid w:val="00705E2A"/>
    <w:rsid w:val="00715A44"/>
    <w:rsid w:val="007206EE"/>
    <w:rsid w:val="00726FC1"/>
    <w:rsid w:val="007319CA"/>
    <w:rsid w:val="007378D2"/>
    <w:rsid w:val="00737EF8"/>
    <w:rsid w:val="00741847"/>
    <w:rsid w:val="00750240"/>
    <w:rsid w:val="00767251"/>
    <w:rsid w:val="0077465B"/>
    <w:rsid w:val="0078493A"/>
    <w:rsid w:val="0079083C"/>
    <w:rsid w:val="00791F61"/>
    <w:rsid w:val="0079217F"/>
    <w:rsid w:val="0079401F"/>
    <w:rsid w:val="007A363C"/>
    <w:rsid w:val="007C1F56"/>
    <w:rsid w:val="007D02BD"/>
    <w:rsid w:val="007D5B84"/>
    <w:rsid w:val="007E013F"/>
    <w:rsid w:val="007E19A6"/>
    <w:rsid w:val="007E3526"/>
    <w:rsid w:val="007E5026"/>
    <w:rsid w:val="007E7579"/>
    <w:rsid w:val="007F3E26"/>
    <w:rsid w:val="007F420B"/>
    <w:rsid w:val="00801B69"/>
    <w:rsid w:val="00812E35"/>
    <w:rsid w:val="008219A2"/>
    <w:rsid w:val="0082372F"/>
    <w:rsid w:val="008245D1"/>
    <w:rsid w:val="008254AA"/>
    <w:rsid w:val="00826F75"/>
    <w:rsid w:val="00831FBD"/>
    <w:rsid w:val="00835279"/>
    <w:rsid w:val="00835A5E"/>
    <w:rsid w:val="008478D7"/>
    <w:rsid w:val="00860750"/>
    <w:rsid w:val="008670D7"/>
    <w:rsid w:val="00871880"/>
    <w:rsid w:val="0087265B"/>
    <w:rsid w:val="00885EE4"/>
    <w:rsid w:val="00890C2A"/>
    <w:rsid w:val="0089794A"/>
    <w:rsid w:val="008B14CB"/>
    <w:rsid w:val="008B5AF2"/>
    <w:rsid w:val="008C1A54"/>
    <w:rsid w:val="008C76B7"/>
    <w:rsid w:val="008D111D"/>
    <w:rsid w:val="008D2DDD"/>
    <w:rsid w:val="008D795D"/>
    <w:rsid w:val="008E0A16"/>
    <w:rsid w:val="008E4CE5"/>
    <w:rsid w:val="008F2202"/>
    <w:rsid w:val="008F7282"/>
    <w:rsid w:val="00905948"/>
    <w:rsid w:val="00925F33"/>
    <w:rsid w:val="009275FE"/>
    <w:rsid w:val="0095125D"/>
    <w:rsid w:val="009528B7"/>
    <w:rsid w:val="00955C80"/>
    <w:rsid w:val="009637FB"/>
    <w:rsid w:val="00964DE0"/>
    <w:rsid w:val="00970B98"/>
    <w:rsid w:val="00970F2D"/>
    <w:rsid w:val="00972AF2"/>
    <w:rsid w:val="0097412A"/>
    <w:rsid w:val="00974705"/>
    <w:rsid w:val="00981621"/>
    <w:rsid w:val="009935B6"/>
    <w:rsid w:val="009A0CE5"/>
    <w:rsid w:val="009A1772"/>
    <w:rsid w:val="009A3097"/>
    <w:rsid w:val="009A4BD3"/>
    <w:rsid w:val="009B14D9"/>
    <w:rsid w:val="009D5E0D"/>
    <w:rsid w:val="009E1B78"/>
    <w:rsid w:val="009E2B10"/>
    <w:rsid w:val="009E3745"/>
    <w:rsid w:val="009E38AE"/>
    <w:rsid w:val="009E54DD"/>
    <w:rsid w:val="009F0B85"/>
    <w:rsid w:val="009F29E1"/>
    <w:rsid w:val="00A03965"/>
    <w:rsid w:val="00A12FD9"/>
    <w:rsid w:val="00A1701B"/>
    <w:rsid w:val="00A302F0"/>
    <w:rsid w:val="00A341BE"/>
    <w:rsid w:val="00A42800"/>
    <w:rsid w:val="00A43CB7"/>
    <w:rsid w:val="00A46E15"/>
    <w:rsid w:val="00A473C4"/>
    <w:rsid w:val="00A52463"/>
    <w:rsid w:val="00A54EFF"/>
    <w:rsid w:val="00A56233"/>
    <w:rsid w:val="00A56CAF"/>
    <w:rsid w:val="00A56FE9"/>
    <w:rsid w:val="00A63782"/>
    <w:rsid w:val="00A63A4F"/>
    <w:rsid w:val="00A65474"/>
    <w:rsid w:val="00A67402"/>
    <w:rsid w:val="00A7582C"/>
    <w:rsid w:val="00A76EC4"/>
    <w:rsid w:val="00A77B7B"/>
    <w:rsid w:val="00A80257"/>
    <w:rsid w:val="00A82530"/>
    <w:rsid w:val="00A82675"/>
    <w:rsid w:val="00A92EC3"/>
    <w:rsid w:val="00A9479B"/>
    <w:rsid w:val="00AA3A97"/>
    <w:rsid w:val="00AB5A70"/>
    <w:rsid w:val="00AC3F19"/>
    <w:rsid w:val="00AD45AE"/>
    <w:rsid w:val="00AE0449"/>
    <w:rsid w:val="00AE11B7"/>
    <w:rsid w:val="00AE200E"/>
    <w:rsid w:val="00AE2FB4"/>
    <w:rsid w:val="00AE634E"/>
    <w:rsid w:val="00AF1F33"/>
    <w:rsid w:val="00AF7CE5"/>
    <w:rsid w:val="00B12640"/>
    <w:rsid w:val="00B148E6"/>
    <w:rsid w:val="00B15337"/>
    <w:rsid w:val="00B155D0"/>
    <w:rsid w:val="00B24477"/>
    <w:rsid w:val="00B2526D"/>
    <w:rsid w:val="00B3326E"/>
    <w:rsid w:val="00B34389"/>
    <w:rsid w:val="00B35E90"/>
    <w:rsid w:val="00B36FDB"/>
    <w:rsid w:val="00B4525F"/>
    <w:rsid w:val="00B472B4"/>
    <w:rsid w:val="00B52670"/>
    <w:rsid w:val="00B71DFE"/>
    <w:rsid w:val="00B74713"/>
    <w:rsid w:val="00B75311"/>
    <w:rsid w:val="00B76E88"/>
    <w:rsid w:val="00B77ECD"/>
    <w:rsid w:val="00B83F60"/>
    <w:rsid w:val="00B91508"/>
    <w:rsid w:val="00B9237A"/>
    <w:rsid w:val="00BA3A1E"/>
    <w:rsid w:val="00BB10E9"/>
    <w:rsid w:val="00BD58F0"/>
    <w:rsid w:val="00BD5FE9"/>
    <w:rsid w:val="00BE2A62"/>
    <w:rsid w:val="00BE50DC"/>
    <w:rsid w:val="00BE6A98"/>
    <w:rsid w:val="00BF0CFB"/>
    <w:rsid w:val="00BF244B"/>
    <w:rsid w:val="00BF26EB"/>
    <w:rsid w:val="00BF5E78"/>
    <w:rsid w:val="00C059F6"/>
    <w:rsid w:val="00C06B06"/>
    <w:rsid w:val="00C07F7F"/>
    <w:rsid w:val="00C1587A"/>
    <w:rsid w:val="00C160E9"/>
    <w:rsid w:val="00C17693"/>
    <w:rsid w:val="00C21F81"/>
    <w:rsid w:val="00C233D3"/>
    <w:rsid w:val="00C23BC0"/>
    <w:rsid w:val="00C2508C"/>
    <w:rsid w:val="00C30939"/>
    <w:rsid w:val="00C3351F"/>
    <w:rsid w:val="00C45272"/>
    <w:rsid w:val="00C47E3E"/>
    <w:rsid w:val="00C5207A"/>
    <w:rsid w:val="00C638A5"/>
    <w:rsid w:val="00C642FE"/>
    <w:rsid w:val="00C74F76"/>
    <w:rsid w:val="00C7525E"/>
    <w:rsid w:val="00C75801"/>
    <w:rsid w:val="00C77F33"/>
    <w:rsid w:val="00C86716"/>
    <w:rsid w:val="00C87B36"/>
    <w:rsid w:val="00C93B20"/>
    <w:rsid w:val="00C9533B"/>
    <w:rsid w:val="00CA04A9"/>
    <w:rsid w:val="00CA2E16"/>
    <w:rsid w:val="00CB0165"/>
    <w:rsid w:val="00CB2F12"/>
    <w:rsid w:val="00CB3E25"/>
    <w:rsid w:val="00CB5C8A"/>
    <w:rsid w:val="00CB5E2B"/>
    <w:rsid w:val="00CB63E6"/>
    <w:rsid w:val="00CB741F"/>
    <w:rsid w:val="00CC10CE"/>
    <w:rsid w:val="00CC23E3"/>
    <w:rsid w:val="00CC5C7C"/>
    <w:rsid w:val="00CD1655"/>
    <w:rsid w:val="00CD25A9"/>
    <w:rsid w:val="00CD286C"/>
    <w:rsid w:val="00CF22A5"/>
    <w:rsid w:val="00CF5193"/>
    <w:rsid w:val="00CF5677"/>
    <w:rsid w:val="00CF5968"/>
    <w:rsid w:val="00D02E09"/>
    <w:rsid w:val="00D03134"/>
    <w:rsid w:val="00D049F8"/>
    <w:rsid w:val="00D14A98"/>
    <w:rsid w:val="00D1521D"/>
    <w:rsid w:val="00D1590B"/>
    <w:rsid w:val="00D172C6"/>
    <w:rsid w:val="00D23DF5"/>
    <w:rsid w:val="00D31D3C"/>
    <w:rsid w:val="00D41CEC"/>
    <w:rsid w:val="00D537C5"/>
    <w:rsid w:val="00D61301"/>
    <w:rsid w:val="00D6357A"/>
    <w:rsid w:val="00D651C5"/>
    <w:rsid w:val="00D66704"/>
    <w:rsid w:val="00D72809"/>
    <w:rsid w:val="00D735B0"/>
    <w:rsid w:val="00D817E4"/>
    <w:rsid w:val="00D864F4"/>
    <w:rsid w:val="00D86B80"/>
    <w:rsid w:val="00D90B6F"/>
    <w:rsid w:val="00D92385"/>
    <w:rsid w:val="00D933C6"/>
    <w:rsid w:val="00D9697B"/>
    <w:rsid w:val="00DA5BC8"/>
    <w:rsid w:val="00DB22C6"/>
    <w:rsid w:val="00DB54C9"/>
    <w:rsid w:val="00DC12D5"/>
    <w:rsid w:val="00DC26EB"/>
    <w:rsid w:val="00DC5566"/>
    <w:rsid w:val="00DC7B7A"/>
    <w:rsid w:val="00DD1CB5"/>
    <w:rsid w:val="00DD22BA"/>
    <w:rsid w:val="00DD5ABC"/>
    <w:rsid w:val="00DE0810"/>
    <w:rsid w:val="00DF1B1B"/>
    <w:rsid w:val="00DF1DA4"/>
    <w:rsid w:val="00DF4C34"/>
    <w:rsid w:val="00E00B17"/>
    <w:rsid w:val="00E0239E"/>
    <w:rsid w:val="00E0260C"/>
    <w:rsid w:val="00E033FA"/>
    <w:rsid w:val="00E07571"/>
    <w:rsid w:val="00E16C0D"/>
    <w:rsid w:val="00E177EA"/>
    <w:rsid w:val="00E17D40"/>
    <w:rsid w:val="00E22B9A"/>
    <w:rsid w:val="00E23D44"/>
    <w:rsid w:val="00E338D7"/>
    <w:rsid w:val="00E3769B"/>
    <w:rsid w:val="00E409BC"/>
    <w:rsid w:val="00E41C95"/>
    <w:rsid w:val="00E50441"/>
    <w:rsid w:val="00E51774"/>
    <w:rsid w:val="00E5547D"/>
    <w:rsid w:val="00E60876"/>
    <w:rsid w:val="00E63729"/>
    <w:rsid w:val="00E648A9"/>
    <w:rsid w:val="00E72822"/>
    <w:rsid w:val="00E776D3"/>
    <w:rsid w:val="00E8100F"/>
    <w:rsid w:val="00E81CCB"/>
    <w:rsid w:val="00E828F3"/>
    <w:rsid w:val="00E82EE6"/>
    <w:rsid w:val="00E968EA"/>
    <w:rsid w:val="00EA0513"/>
    <w:rsid w:val="00EA3161"/>
    <w:rsid w:val="00EB1815"/>
    <w:rsid w:val="00EB38A0"/>
    <w:rsid w:val="00EB646F"/>
    <w:rsid w:val="00EB75DD"/>
    <w:rsid w:val="00EB7787"/>
    <w:rsid w:val="00EC4FB7"/>
    <w:rsid w:val="00ED1250"/>
    <w:rsid w:val="00ED2336"/>
    <w:rsid w:val="00ED63C5"/>
    <w:rsid w:val="00ED7BE9"/>
    <w:rsid w:val="00EE6B64"/>
    <w:rsid w:val="00EE7392"/>
    <w:rsid w:val="00EF2F57"/>
    <w:rsid w:val="00EF7883"/>
    <w:rsid w:val="00F00CB4"/>
    <w:rsid w:val="00F01735"/>
    <w:rsid w:val="00F04A59"/>
    <w:rsid w:val="00F10002"/>
    <w:rsid w:val="00F10EB9"/>
    <w:rsid w:val="00F161F3"/>
    <w:rsid w:val="00F21B9B"/>
    <w:rsid w:val="00F25139"/>
    <w:rsid w:val="00F25C97"/>
    <w:rsid w:val="00F271A9"/>
    <w:rsid w:val="00F3034A"/>
    <w:rsid w:val="00F30B39"/>
    <w:rsid w:val="00F32D8B"/>
    <w:rsid w:val="00F33DDD"/>
    <w:rsid w:val="00F35725"/>
    <w:rsid w:val="00F37E3A"/>
    <w:rsid w:val="00F42B96"/>
    <w:rsid w:val="00F43521"/>
    <w:rsid w:val="00F44D7F"/>
    <w:rsid w:val="00F456F7"/>
    <w:rsid w:val="00F46977"/>
    <w:rsid w:val="00F53267"/>
    <w:rsid w:val="00F53978"/>
    <w:rsid w:val="00F53E6C"/>
    <w:rsid w:val="00F54406"/>
    <w:rsid w:val="00F5467B"/>
    <w:rsid w:val="00F67DD7"/>
    <w:rsid w:val="00F72CF4"/>
    <w:rsid w:val="00F87428"/>
    <w:rsid w:val="00FA0F48"/>
    <w:rsid w:val="00FA22A8"/>
    <w:rsid w:val="00FA2CCC"/>
    <w:rsid w:val="00FA5A12"/>
    <w:rsid w:val="00FA620F"/>
    <w:rsid w:val="00FB0305"/>
    <w:rsid w:val="00FC1356"/>
    <w:rsid w:val="00FD5BF0"/>
    <w:rsid w:val="00FE1438"/>
    <w:rsid w:val="00FE1777"/>
    <w:rsid w:val="00FE7881"/>
    <w:rsid w:val="00FF4297"/>
    <w:rsid w:val="00FF5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D1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96B56"/>
    <w:pPr>
      <w:suppressAutoHyphens/>
      <w:ind w:left="720"/>
      <w:contextualSpacing/>
    </w:pPr>
    <w:rPr>
      <w:lang w:eastAsia="ar-SA"/>
    </w:rPr>
  </w:style>
  <w:style w:type="paragraph" w:styleId="a4">
    <w:name w:val="Normal (Web)"/>
    <w:basedOn w:val="a"/>
    <w:uiPriority w:val="99"/>
    <w:rsid w:val="003A23CE"/>
    <w:pPr>
      <w:spacing w:before="100" w:beforeAutospacing="1" w:after="100" w:afterAutospacing="1"/>
    </w:pPr>
  </w:style>
  <w:style w:type="paragraph" w:customStyle="1" w:styleId="a5">
    <w:name w:val="ДинСтатьяОбыч"/>
    <w:basedOn w:val="a"/>
    <w:autoRedefine/>
    <w:uiPriority w:val="99"/>
    <w:rsid w:val="00DF1B1B"/>
    <w:pPr>
      <w:widowControl w:val="0"/>
      <w:tabs>
        <w:tab w:val="num" w:pos="1140"/>
      </w:tabs>
      <w:jc w:val="both"/>
    </w:pPr>
    <w:rPr>
      <w:sz w:val="22"/>
      <w:szCs w:val="22"/>
      <w:lang w:val="uk-UA"/>
    </w:rPr>
  </w:style>
  <w:style w:type="paragraph" w:customStyle="1" w:styleId="rvps14">
    <w:name w:val="rvps14"/>
    <w:basedOn w:val="a"/>
    <w:uiPriority w:val="99"/>
    <w:rsid w:val="009E2B10"/>
    <w:pPr>
      <w:spacing w:before="100" w:beforeAutospacing="1" w:after="100" w:afterAutospacing="1"/>
    </w:pPr>
  </w:style>
  <w:style w:type="paragraph" w:customStyle="1" w:styleId="rvps12">
    <w:name w:val="rvps12"/>
    <w:basedOn w:val="a"/>
    <w:uiPriority w:val="99"/>
    <w:rsid w:val="00D02E09"/>
    <w:pPr>
      <w:spacing w:before="100" w:beforeAutospacing="1" w:after="100" w:afterAutospacing="1"/>
    </w:pPr>
  </w:style>
  <w:style w:type="table" w:styleId="a6">
    <w:name w:val="Table Grid"/>
    <w:basedOn w:val="a1"/>
    <w:uiPriority w:val="99"/>
    <w:locked/>
    <w:rsid w:val="00925F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rsid w:val="00CF5968"/>
    <w:rPr>
      <w:rFonts w:cs="Times New Roman"/>
      <w:color w:val="0000FF"/>
      <w:u w:val="single"/>
    </w:rPr>
  </w:style>
  <w:style w:type="paragraph" w:customStyle="1" w:styleId="1">
    <w:name w:val="Абзац списка1"/>
    <w:basedOn w:val="a"/>
    <w:uiPriority w:val="99"/>
    <w:rsid w:val="00A9479B"/>
    <w:pPr>
      <w:suppressAutoHyphens/>
      <w:ind w:left="720"/>
    </w:pPr>
    <w:rPr>
      <w:rFonts w:eastAsia="Calibri"/>
      <w:lang w:eastAsia="ar-SA"/>
    </w:rPr>
  </w:style>
  <w:style w:type="paragraph" w:styleId="a8">
    <w:name w:val="header"/>
    <w:basedOn w:val="a"/>
    <w:link w:val="a9"/>
    <w:uiPriority w:val="99"/>
    <w:rsid w:val="00B91508"/>
    <w:pPr>
      <w:tabs>
        <w:tab w:val="center" w:pos="4677"/>
        <w:tab w:val="right" w:pos="9355"/>
      </w:tabs>
    </w:pPr>
  </w:style>
  <w:style w:type="character" w:customStyle="1" w:styleId="a9">
    <w:name w:val="Верхний колонтитул Знак"/>
    <w:basedOn w:val="a0"/>
    <w:link w:val="a8"/>
    <w:uiPriority w:val="99"/>
    <w:locked/>
    <w:rsid w:val="00B91508"/>
    <w:rPr>
      <w:rFonts w:ascii="Times New Roman" w:hAnsi="Times New Roman" w:cs="Times New Roman"/>
      <w:sz w:val="24"/>
      <w:szCs w:val="24"/>
    </w:rPr>
  </w:style>
  <w:style w:type="paragraph" w:styleId="aa">
    <w:name w:val="footer"/>
    <w:basedOn w:val="a"/>
    <w:link w:val="ab"/>
    <w:uiPriority w:val="99"/>
    <w:rsid w:val="00B91508"/>
    <w:pPr>
      <w:tabs>
        <w:tab w:val="center" w:pos="4677"/>
        <w:tab w:val="right" w:pos="9355"/>
      </w:tabs>
    </w:pPr>
  </w:style>
  <w:style w:type="character" w:customStyle="1" w:styleId="ab">
    <w:name w:val="Нижний колонтитул Знак"/>
    <w:basedOn w:val="a0"/>
    <w:link w:val="aa"/>
    <w:uiPriority w:val="99"/>
    <w:locked/>
    <w:rsid w:val="00B91508"/>
    <w:rPr>
      <w:rFonts w:ascii="Times New Roman" w:hAnsi="Times New Roman" w:cs="Times New Roman"/>
      <w:sz w:val="24"/>
      <w:szCs w:val="24"/>
    </w:rPr>
  </w:style>
  <w:style w:type="paragraph" w:styleId="ac">
    <w:name w:val="Balloon Text"/>
    <w:basedOn w:val="a"/>
    <w:link w:val="ad"/>
    <w:uiPriority w:val="99"/>
    <w:semiHidden/>
    <w:rsid w:val="00FE1777"/>
    <w:rPr>
      <w:rFonts w:ascii="Segoe UI" w:hAnsi="Segoe UI" w:cs="Segoe UI"/>
      <w:sz w:val="18"/>
      <w:szCs w:val="18"/>
    </w:rPr>
  </w:style>
  <w:style w:type="character" w:customStyle="1" w:styleId="ad">
    <w:name w:val="Текст выноски Знак"/>
    <w:basedOn w:val="a0"/>
    <w:link w:val="ac"/>
    <w:uiPriority w:val="99"/>
    <w:semiHidden/>
    <w:locked/>
    <w:rsid w:val="00FE177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784076">
      <w:marLeft w:val="0"/>
      <w:marRight w:val="0"/>
      <w:marTop w:val="0"/>
      <w:marBottom w:val="0"/>
      <w:divBdr>
        <w:top w:val="none" w:sz="0" w:space="0" w:color="auto"/>
        <w:left w:val="none" w:sz="0" w:space="0" w:color="auto"/>
        <w:bottom w:val="none" w:sz="0" w:space="0" w:color="auto"/>
        <w:right w:val="none" w:sz="0" w:space="0" w:color="auto"/>
      </w:divBdr>
    </w:div>
    <w:div w:id="1149784077">
      <w:marLeft w:val="0"/>
      <w:marRight w:val="0"/>
      <w:marTop w:val="0"/>
      <w:marBottom w:val="0"/>
      <w:divBdr>
        <w:top w:val="none" w:sz="0" w:space="0" w:color="auto"/>
        <w:left w:val="none" w:sz="0" w:space="0" w:color="auto"/>
        <w:bottom w:val="none" w:sz="0" w:space="0" w:color="auto"/>
        <w:right w:val="none" w:sz="0" w:space="0" w:color="auto"/>
      </w:divBdr>
    </w:div>
    <w:div w:id="1149784078">
      <w:marLeft w:val="0"/>
      <w:marRight w:val="0"/>
      <w:marTop w:val="0"/>
      <w:marBottom w:val="0"/>
      <w:divBdr>
        <w:top w:val="none" w:sz="0" w:space="0" w:color="auto"/>
        <w:left w:val="none" w:sz="0" w:space="0" w:color="auto"/>
        <w:bottom w:val="none" w:sz="0" w:space="0" w:color="auto"/>
        <w:right w:val="none" w:sz="0" w:space="0" w:color="auto"/>
      </w:divBdr>
    </w:div>
    <w:div w:id="1149784079">
      <w:marLeft w:val="0"/>
      <w:marRight w:val="0"/>
      <w:marTop w:val="0"/>
      <w:marBottom w:val="0"/>
      <w:divBdr>
        <w:top w:val="none" w:sz="0" w:space="0" w:color="auto"/>
        <w:left w:val="none" w:sz="0" w:space="0" w:color="auto"/>
        <w:bottom w:val="none" w:sz="0" w:space="0" w:color="auto"/>
        <w:right w:val="none" w:sz="0" w:space="0" w:color="auto"/>
      </w:divBdr>
    </w:div>
    <w:div w:id="1149784080">
      <w:marLeft w:val="0"/>
      <w:marRight w:val="0"/>
      <w:marTop w:val="0"/>
      <w:marBottom w:val="0"/>
      <w:divBdr>
        <w:top w:val="none" w:sz="0" w:space="0" w:color="auto"/>
        <w:left w:val="none" w:sz="0" w:space="0" w:color="auto"/>
        <w:bottom w:val="none" w:sz="0" w:space="0" w:color="auto"/>
        <w:right w:val="none" w:sz="0" w:space="0" w:color="auto"/>
      </w:divBdr>
    </w:div>
    <w:div w:id="1149784081">
      <w:marLeft w:val="0"/>
      <w:marRight w:val="0"/>
      <w:marTop w:val="0"/>
      <w:marBottom w:val="0"/>
      <w:divBdr>
        <w:top w:val="none" w:sz="0" w:space="0" w:color="auto"/>
        <w:left w:val="none" w:sz="0" w:space="0" w:color="auto"/>
        <w:bottom w:val="none" w:sz="0" w:space="0" w:color="auto"/>
        <w:right w:val="none" w:sz="0" w:space="0" w:color="auto"/>
      </w:divBdr>
    </w:div>
    <w:div w:id="1149784082">
      <w:marLeft w:val="0"/>
      <w:marRight w:val="0"/>
      <w:marTop w:val="0"/>
      <w:marBottom w:val="0"/>
      <w:divBdr>
        <w:top w:val="none" w:sz="0" w:space="0" w:color="auto"/>
        <w:left w:val="none" w:sz="0" w:space="0" w:color="auto"/>
        <w:bottom w:val="none" w:sz="0" w:space="0" w:color="auto"/>
        <w:right w:val="none" w:sz="0" w:space="0" w:color="auto"/>
      </w:divBdr>
    </w:div>
    <w:div w:id="1149784083">
      <w:marLeft w:val="0"/>
      <w:marRight w:val="0"/>
      <w:marTop w:val="0"/>
      <w:marBottom w:val="0"/>
      <w:divBdr>
        <w:top w:val="none" w:sz="0" w:space="0" w:color="auto"/>
        <w:left w:val="none" w:sz="0" w:space="0" w:color="auto"/>
        <w:bottom w:val="none" w:sz="0" w:space="0" w:color="auto"/>
        <w:right w:val="none" w:sz="0" w:space="0" w:color="auto"/>
      </w:divBdr>
    </w:div>
    <w:div w:id="1149784084">
      <w:marLeft w:val="0"/>
      <w:marRight w:val="0"/>
      <w:marTop w:val="0"/>
      <w:marBottom w:val="0"/>
      <w:divBdr>
        <w:top w:val="none" w:sz="0" w:space="0" w:color="auto"/>
        <w:left w:val="none" w:sz="0" w:space="0" w:color="auto"/>
        <w:bottom w:val="none" w:sz="0" w:space="0" w:color="auto"/>
        <w:right w:val="none" w:sz="0" w:space="0" w:color="auto"/>
      </w:divBdr>
    </w:div>
    <w:div w:id="1149784085">
      <w:marLeft w:val="0"/>
      <w:marRight w:val="0"/>
      <w:marTop w:val="0"/>
      <w:marBottom w:val="0"/>
      <w:divBdr>
        <w:top w:val="none" w:sz="0" w:space="0" w:color="auto"/>
        <w:left w:val="none" w:sz="0" w:space="0" w:color="auto"/>
        <w:bottom w:val="none" w:sz="0" w:space="0" w:color="auto"/>
        <w:right w:val="none" w:sz="0" w:space="0" w:color="auto"/>
      </w:divBdr>
    </w:div>
    <w:div w:id="1149784086">
      <w:marLeft w:val="0"/>
      <w:marRight w:val="0"/>
      <w:marTop w:val="0"/>
      <w:marBottom w:val="0"/>
      <w:divBdr>
        <w:top w:val="none" w:sz="0" w:space="0" w:color="auto"/>
        <w:left w:val="none" w:sz="0" w:space="0" w:color="auto"/>
        <w:bottom w:val="none" w:sz="0" w:space="0" w:color="auto"/>
        <w:right w:val="none" w:sz="0" w:space="0" w:color="auto"/>
      </w:divBdr>
    </w:div>
    <w:div w:id="1149784087">
      <w:marLeft w:val="0"/>
      <w:marRight w:val="0"/>
      <w:marTop w:val="0"/>
      <w:marBottom w:val="0"/>
      <w:divBdr>
        <w:top w:val="none" w:sz="0" w:space="0" w:color="auto"/>
        <w:left w:val="none" w:sz="0" w:space="0" w:color="auto"/>
        <w:bottom w:val="none" w:sz="0" w:space="0" w:color="auto"/>
        <w:right w:val="none" w:sz="0" w:space="0" w:color="auto"/>
      </w:divBdr>
    </w:div>
    <w:div w:id="1149784088">
      <w:marLeft w:val="0"/>
      <w:marRight w:val="0"/>
      <w:marTop w:val="0"/>
      <w:marBottom w:val="0"/>
      <w:divBdr>
        <w:top w:val="none" w:sz="0" w:space="0" w:color="auto"/>
        <w:left w:val="none" w:sz="0" w:space="0" w:color="auto"/>
        <w:bottom w:val="none" w:sz="0" w:space="0" w:color="auto"/>
        <w:right w:val="none" w:sz="0" w:space="0" w:color="auto"/>
      </w:divBdr>
    </w:div>
    <w:div w:id="11497840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7991</Words>
  <Characters>4555</Characters>
  <Application>Microsoft Office Word</Application>
  <DocSecurity>0</DocSecurity>
  <Lines>37</Lines>
  <Paragraphs>25</Paragraphs>
  <ScaleCrop>false</ScaleCrop>
  <Company>SPecialiST RePack</Company>
  <LinksUpToDate>false</LinksUpToDate>
  <CharactersWithSpaces>12521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ПОВІДОМЛЕННЯ ПРО ПРОВЕДЕННЯ РІЧНИХ ЗАГАЛЬНИХ ЗБОРІВ АКЦІОНЕРІВ </dc:title>
  <dc:subject/>
  <dc:creator>Мазурова Екатерина Дмитриевна</dc:creator>
  <cp:keywords/>
  <dc:description/>
  <cp:lastModifiedBy>13</cp:lastModifiedBy>
  <cp:revision>7</cp:revision>
  <cp:lastPrinted>2019-03-29T15:58:00Z</cp:lastPrinted>
  <dcterms:created xsi:type="dcterms:W3CDTF">2019-03-29T16:24:00Z</dcterms:created>
  <dcterms:modified xsi:type="dcterms:W3CDTF">2019-03-29T16:49:00Z</dcterms:modified>
</cp:coreProperties>
</file>